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82F6E1" w14:textId="3D47C0A0" w:rsidR="00613314" w:rsidRDefault="00613314" w:rsidP="00613314">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#94-e</w:t>
      </w:r>
      <w:r>
        <w:rPr>
          <w:b/>
          <w:i/>
          <w:noProof/>
          <w:sz w:val="28"/>
        </w:rPr>
        <w:tab/>
      </w:r>
      <w:r w:rsidR="00D164DB" w:rsidRPr="00D164DB">
        <w:rPr>
          <w:b/>
          <w:i/>
          <w:noProof/>
          <w:sz w:val="28"/>
        </w:rPr>
        <w:t>R4-2001196</w:t>
      </w:r>
    </w:p>
    <w:p w14:paraId="2F45C76B" w14:textId="77777777" w:rsidR="00613314" w:rsidRDefault="00613314" w:rsidP="00613314">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910C8F">
        <w:rPr>
          <w:rFonts w:ascii="Arial" w:hAnsi="Arial"/>
          <w:b/>
          <w:sz w:val="24"/>
          <w:szCs w:val="24"/>
          <w:lang w:eastAsia="ja-JP"/>
        </w:rPr>
        <w:t>on</w:t>
      </w:r>
      <w:r>
        <w:rPr>
          <w:rFonts w:ascii="Arial" w:eastAsia="SimSun" w:hAnsi="Arial"/>
          <w:b/>
          <w:sz w:val="24"/>
          <w:szCs w:val="24"/>
          <w:lang w:eastAsia="zh-CN"/>
        </w:rPr>
        <w:t>ic Meeting, February 24 – March 6</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23002EC0"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590E5301" w14:textId="1EF011E9" w:rsidR="00EF74A9" w:rsidRPr="003E45D1"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164DB">
        <w:rPr>
          <w:rFonts w:ascii="Arial" w:hAnsi="Arial"/>
          <w:sz w:val="24"/>
          <w:lang w:val="en-US" w:eastAsia="ja-JP"/>
        </w:rPr>
        <w:t>8.8.2.2</w:t>
      </w:r>
      <w:r w:rsidR="003E45D1" w:rsidRPr="003E45D1">
        <w:rPr>
          <w:rFonts w:ascii="Arial" w:hAnsi="Arial"/>
          <w:sz w:val="24"/>
          <w:lang w:val="en-US" w:eastAsia="ja-JP"/>
        </w:rPr>
        <w:tab/>
        <w:t xml:space="preserve">gNB requirements </w:t>
      </w:r>
      <w:r w:rsidR="003E45D1" w:rsidRPr="003E45D1">
        <w:rPr>
          <w:rFonts w:ascii="Arial" w:hAnsi="Arial"/>
          <w:sz w:val="24"/>
          <w:lang w:val="en-US" w:eastAsia="ja-JP"/>
        </w:rPr>
        <w:tab/>
        <w:t>[NR_pos-Core]</w:t>
      </w:r>
    </w:p>
    <w:p w14:paraId="159327FE"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4971F62B" w14:textId="77777777" w:rsidR="00E7460A" w:rsidRPr="00A41834" w:rsidRDefault="00E7460A" w:rsidP="00E7460A">
      <w:pPr>
        <w:tabs>
          <w:tab w:val="left" w:pos="1985"/>
        </w:tabs>
        <w:ind w:left="1980" w:hanging="1980"/>
        <w:jc w:val="both"/>
        <w:rPr>
          <w:rFonts w:ascii="Arial" w:hAnsi="Arial"/>
          <w:sz w:val="24"/>
          <w:lang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F608DC">
        <w:rPr>
          <w:rFonts w:ascii="Arial" w:hAnsi="Arial"/>
          <w:sz w:val="24"/>
          <w:lang w:val="en-US"/>
        </w:rPr>
        <w:t>Views on gNB measurement for NR positioning</w:t>
      </w:r>
    </w:p>
    <w:p w14:paraId="33FDA09F"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2407B4CD" w14:textId="77777777" w:rsidR="00E7460A" w:rsidRPr="007B3B93" w:rsidRDefault="00E7460A" w:rsidP="006475B9">
      <w:pPr>
        <w:pStyle w:val="1"/>
        <w:numPr>
          <w:ilvl w:val="0"/>
          <w:numId w:val="2"/>
        </w:numPr>
        <w:ind w:left="567" w:hanging="567"/>
      </w:pPr>
      <w:r w:rsidRPr="007B3B93">
        <w:t>Introduction</w:t>
      </w:r>
    </w:p>
    <w:p w14:paraId="56AFE96C" w14:textId="77777777" w:rsidR="00BF6A58" w:rsidRDefault="00217F09" w:rsidP="00BF6A58">
      <w:pPr>
        <w:jc w:val="both"/>
        <w:rPr>
          <w:lang w:val="en-US" w:eastAsia="ja-JP"/>
        </w:rPr>
      </w:pPr>
      <w:r>
        <w:rPr>
          <w:lang w:val="en-US" w:eastAsia="ja-JP"/>
        </w:rPr>
        <w:t>In RAN4#93, the requirements for NR positioning were discussed. In WF [1], the following options were agreed for gNB measurement requirments.</w:t>
      </w:r>
      <w:r w:rsidR="00BF6A58">
        <w:rPr>
          <w:lang w:val="en-US" w:eastAsia="ja-JP"/>
        </w:rPr>
        <w:t xml:space="preserve"> </w:t>
      </w:r>
    </w:p>
    <w:p w14:paraId="359AC2FB" w14:textId="77777777" w:rsidR="00A239EB" w:rsidRPr="00AF74DF" w:rsidRDefault="00AF74DF" w:rsidP="00AF74DF">
      <w:pPr>
        <w:numPr>
          <w:ilvl w:val="0"/>
          <w:numId w:val="17"/>
        </w:numPr>
        <w:tabs>
          <w:tab w:val="num" w:pos="720"/>
        </w:tabs>
        <w:jc w:val="both"/>
        <w:rPr>
          <w:i/>
          <w:lang w:val="en-US" w:eastAsia="ja-JP"/>
        </w:rPr>
      </w:pPr>
      <w:r w:rsidRPr="00AF74DF">
        <w:rPr>
          <w:i/>
          <w:lang w:eastAsia="ja-JP"/>
        </w:rPr>
        <w:t>Agreements:</w:t>
      </w:r>
    </w:p>
    <w:p w14:paraId="0D36DC7F" w14:textId="77777777" w:rsidR="00A239EB" w:rsidRPr="00AF74DF" w:rsidRDefault="00AF74DF" w:rsidP="00AF74DF">
      <w:pPr>
        <w:numPr>
          <w:ilvl w:val="1"/>
          <w:numId w:val="17"/>
        </w:numPr>
        <w:tabs>
          <w:tab w:val="num" w:pos="1440"/>
        </w:tabs>
        <w:jc w:val="both"/>
        <w:rPr>
          <w:i/>
          <w:lang w:val="en-US" w:eastAsia="ja-JP"/>
        </w:rPr>
      </w:pPr>
      <w:r w:rsidRPr="00AF74DF">
        <w:rPr>
          <w:i/>
          <w:lang w:eastAsia="ja-JP"/>
        </w:rPr>
        <w:t>Option 1: Define gNB measurement accuracy requirements for gNB measurement types in the Perf part</w:t>
      </w:r>
    </w:p>
    <w:p w14:paraId="0CB5A84A" w14:textId="77777777" w:rsidR="00A239EB" w:rsidRPr="00AF74DF" w:rsidRDefault="00AF74DF" w:rsidP="00AF74DF">
      <w:pPr>
        <w:numPr>
          <w:ilvl w:val="2"/>
          <w:numId w:val="17"/>
        </w:numPr>
        <w:tabs>
          <w:tab w:val="num" w:pos="2160"/>
        </w:tabs>
        <w:jc w:val="both"/>
        <w:rPr>
          <w:i/>
          <w:lang w:val="en-US" w:eastAsia="ja-JP"/>
        </w:rPr>
      </w:pPr>
      <w:r w:rsidRPr="00AF74DF">
        <w:rPr>
          <w:i/>
          <w:lang w:val="en-US" w:eastAsia="ja-JP"/>
        </w:rPr>
        <w:t>Rx-Tx timing difference</w:t>
      </w:r>
    </w:p>
    <w:p w14:paraId="3005E28B" w14:textId="77777777" w:rsidR="00A239EB" w:rsidRPr="00AF74DF" w:rsidRDefault="00AF74DF" w:rsidP="00AF74DF">
      <w:pPr>
        <w:numPr>
          <w:ilvl w:val="2"/>
          <w:numId w:val="17"/>
        </w:numPr>
        <w:tabs>
          <w:tab w:val="num" w:pos="2160"/>
        </w:tabs>
        <w:jc w:val="both"/>
        <w:rPr>
          <w:i/>
          <w:lang w:val="en-US" w:eastAsia="ja-JP"/>
        </w:rPr>
      </w:pPr>
      <w:r w:rsidRPr="00AF74DF">
        <w:rPr>
          <w:i/>
          <w:lang w:val="en-US" w:eastAsia="ja-JP"/>
        </w:rPr>
        <w:t>UL SRS-RSRP measurements</w:t>
      </w:r>
    </w:p>
    <w:p w14:paraId="6CD0C928" w14:textId="77777777" w:rsidR="00A239EB" w:rsidRPr="00AF74DF" w:rsidRDefault="00AF74DF" w:rsidP="00AF74DF">
      <w:pPr>
        <w:numPr>
          <w:ilvl w:val="1"/>
          <w:numId w:val="17"/>
        </w:numPr>
        <w:tabs>
          <w:tab w:val="num" w:pos="1440"/>
        </w:tabs>
        <w:jc w:val="both"/>
        <w:rPr>
          <w:i/>
          <w:lang w:val="en-US" w:eastAsia="ja-JP"/>
        </w:rPr>
      </w:pPr>
      <w:r w:rsidRPr="00AF74DF">
        <w:rPr>
          <w:i/>
          <w:lang w:eastAsia="ja-JP"/>
        </w:rPr>
        <w:t>Option 2: Define gNB measurement accuracy requirements for gNB measurement types in the Perf part</w:t>
      </w:r>
    </w:p>
    <w:p w14:paraId="20C1FB7E" w14:textId="77777777" w:rsidR="00A239EB" w:rsidRPr="00AF74DF" w:rsidRDefault="00AF74DF" w:rsidP="00AF74DF">
      <w:pPr>
        <w:numPr>
          <w:ilvl w:val="2"/>
          <w:numId w:val="17"/>
        </w:numPr>
        <w:tabs>
          <w:tab w:val="num" w:pos="2160"/>
        </w:tabs>
        <w:jc w:val="both"/>
        <w:rPr>
          <w:i/>
          <w:lang w:val="en-US" w:eastAsia="ja-JP"/>
        </w:rPr>
      </w:pPr>
      <w:r w:rsidRPr="00AF74DF">
        <w:rPr>
          <w:i/>
          <w:lang w:val="en-US" w:eastAsia="ja-JP"/>
        </w:rPr>
        <w:t>Rx-Tx timing difference</w:t>
      </w:r>
    </w:p>
    <w:p w14:paraId="4CD9E345" w14:textId="77777777" w:rsidR="00A239EB" w:rsidRPr="00AF74DF" w:rsidRDefault="00AF74DF" w:rsidP="00AF74DF">
      <w:pPr>
        <w:numPr>
          <w:ilvl w:val="2"/>
          <w:numId w:val="17"/>
        </w:numPr>
        <w:tabs>
          <w:tab w:val="num" w:pos="2160"/>
        </w:tabs>
        <w:jc w:val="both"/>
        <w:rPr>
          <w:i/>
          <w:lang w:val="en-US" w:eastAsia="ja-JP"/>
        </w:rPr>
      </w:pPr>
      <w:r w:rsidRPr="00AF74DF">
        <w:rPr>
          <w:i/>
          <w:lang w:val="en-US" w:eastAsia="ja-JP"/>
        </w:rPr>
        <w:t>UL SRS-RSRP measurements</w:t>
      </w:r>
    </w:p>
    <w:p w14:paraId="5DF0A761" w14:textId="77777777" w:rsidR="00A239EB" w:rsidRPr="00AF74DF" w:rsidRDefault="00AF74DF" w:rsidP="00AF74DF">
      <w:pPr>
        <w:numPr>
          <w:ilvl w:val="2"/>
          <w:numId w:val="17"/>
        </w:numPr>
        <w:tabs>
          <w:tab w:val="num" w:pos="2160"/>
        </w:tabs>
        <w:jc w:val="both"/>
        <w:rPr>
          <w:i/>
          <w:lang w:val="en-US" w:eastAsia="ja-JP"/>
        </w:rPr>
      </w:pPr>
      <w:r w:rsidRPr="00AF74DF">
        <w:rPr>
          <w:i/>
          <w:lang w:val="en-US" w:eastAsia="ja-JP"/>
        </w:rPr>
        <w:t xml:space="preserve">AoA / ZoA measurements </w:t>
      </w:r>
    </w:p>
    <w:p w14:paraId="745221DB" w14:textId="77777777" w:rsidR="00A239EB" w:rsidRPr="00AF74DF" w:rsidRDefault="00AF74DF" w:rsidP="00AF74DF">
      <w:pPr>
        <w:numPr>
          <w:ilvl w:val="2"/>
          <w:numId w:val="17"/>
        </w:numPr>
        <w:tabs>
          <w:tab w:val="num" w:pos="2160"/>
        </w:tabs>
        <w:jc w:val="both"/>
        <w:rPr>
          <w:i/>
          <w:lang w:val="en-US" w:eastAsia="ja-JP"/>
        </w:rPr>
      </w:pPr>
      <w:r w:rsidRPr="00AF74DF">
        <w:rPr>
          <w:i/>
          <w:lang w:val="en-US" w:eastAsia="ja-JP"/>
        </w:rPr>
        <w:t>UL RTOA measurements</w:t>
      </w:r>
    </w:p>
    <w:p w14:paraId="0DE9C4CD" w14:textId="77777777" w:rsidR="00AF74DF" w:rsidRPr="00AF74DF" w:rsidRDefault="00AF74DF" w:rsidP="0056501A">
      <w:pPr>
        <w:numPr>
          <w:ilvl w:val="1"/>
          <w:numId w:val="17"/>
        </w:numPr>
        <w:jc w:val="both"/>
        <w:rPr>
          <w:i/>
          <w:lang w:val="en-US" w:eastAsia="ja-JP"/>
        </w:rPr>
      </w:pPr>
      <w:r w:rsidRPr="00AF74DF">
        <w:rPr>
          <w:i/>
          <w:lang w:eastAsia="ja-JP"/>
        </w:rPr>
        <w:t xml:space="preserve">Option 3: Do not define gNB requirements </w:t>
      </w:r>
    </w:p>
    <w:p w14:paraId="5C2F91DC" w14:textId="77777777" w:rsidR="00114547" w:rsidRDefault="0056501A" w:rsidP="0056501A">
      <w:pPr>
        <w:jc w:val="both"/>
        <w:rPr>
          <w:u w:val="single"/>
          <w:lang w:val="en-US" w:eastAsia="ja-JP"/>
        </w:rPr>
      </w:pPr>
      <w:r>
        <w:rPr>
          <w:lang w:val="en-US" w:eastAsia="ja-JP"/>
        </w:rPr>
        <w:t xml:space="preserve">In this contribution, we provide </w:t>
      </w:r>
      <w:r w:rsidR="00BE1A1E">
        <w:rPr>
          <w:lang w:val="en-US" w:eastAsia="ja-JP"/>
        </w:rPr>
        <w:t xml:space="preserve">our views on </w:t>
      </w:r>
      <w:r w:rsidR="00BF6A58">
        <w:rPr>
          <w:lang w:val="en-US" w:eastAsia="ja-JP"/>
        </w:rPr>
        <w:t>gNB measurement requirement</w:t>
      </w:r>
      <w:r w:rsidR="00217F09">
        <w:rPr>
          <w:lang w:val="en-US" w:eastAsia="ja-JP"/>
        </w:rPr>
        <w:t>s</w:t>
      </w:r>
      <w:r w:rsidR="00BE1A1E">
        <w:rPr>
          <w:lang w:val="en-US" w:eastAsia="ja-JP"/>
        </w:rPr>
        <w:t>.</w:t>
      </w:r>
    </w:p>
    <w:p w14:paraId="27FB9744" w14:textId="77777777" w:rsidR="00A33BED" w:rsidRDefault="00A33BED" w:rsidP="00A33BED">
      <w:pPr>
        <w:pStyle w:val="1"/>
        <w:rPr>
          <w:lang w:val="en-US" w:eastAsia="ja-JP"/>
        </w:rPr>
      </w:pPr>
      <w:r>
        <w:rPr>
          <w:lang w:val="en-US" w:eastAsia="ja-JP"/>
        </w:rPr>
        <w:t>2.</w:t>
      </w:r>
      <w:r>
        <w:rPr>
          <w:lang w:val="en-US" w:eastAsia="ja-JP"/>
        </w:rPr>
        <w:tab/>
        <w:t>Discussion</w:t>
      </w:r>
    </w:p>
    <w:p w14:paraId="79E6C638" w14:textId="77777777" w:rsidR="00666F67" w:rsidRDefault="00666F67" w:rsidP="00666F67">
      <w:pPr>
        <w:pStyle w:val="2"/>
        <w:rPr>
          <w:lang w:val="en-US" w:eastAsia="ja-JP"/>
        </w:rPr>
      </w:pPr>
      <w:r>
        <w:rPr>
          <w:rFonts w:hint="eastAsia"/>
          <w:lang w:val="en-US" w:eastAsia="ja-JP"/>
        </w:rPr>
        <w:t>2.1.</w:t>
      </w:r>
      <w:r>
        <w:rPr>
          <w:rFonts w:hint="eastAsia"/>
          <w:lang w:val="en-US" w:eastAsia="ja-JP"/>
        </w:rPr>
        <w:tab/>
      </w:r>
      <w:r w:rsidRPr="00666F67">
        <w:rPr>
          <w:lang w:val="en-US" w:eastAsia="ja-JP"/>
        </w:rPr>
        <w:t>gNB m</w:t>
      </w:r>
      <w:r>
        <w:rPr>
          <w:lang w:val="en-US" w:eastAsia="ja-JP"/>
        </w:rPr>
        <w:t>easurement accuracy requirements</w:t>
      </w:r>
    </w:p>
    <w:p w14:paraId="254F4D3A" w14:textId="77777777" w:rsidR="006502C7" w:rsidRDefault="00BF6A58" w:rsidP="006613B0">
      <w:pPr>
        <w:jc w:val="both"/>
        <w:rPr>
          <w:lang w:val="en-US" w:eastAsia="ja-JP"/>
        </w:rPr>
      </w:pPr>
      <w:r>
        <w:rPr>
          <w:rFonts w:hint="eastAsia"/>
          <w:lang w:val="en-US" w:eastAsia="ja-JP"/>
        </w:rPr>
        <w:t>In TR 38.855</w:t>
      </w:r>
      <w:r w:rsidR="0076238B">
        <w:rPr>
          <w:lang w:val="en-US" w:eastAsia="ja-JP"/>
        </w:rPr>
        <w:t xml:space="preserve"> [2</w:t>
      </w:r>
      <w:r>
        <w:rPr>
          <w:lang w:val="en-US" w:eastAsia="ja-JP"/>
        </w:rPr>
        <w:t>]</w:t>
      </w:r>
      <w:r>
        <w:rPr>
          <w:rFonts w:hint="eastAsia"/>
          <w:lang w:val="en-US" w:eastAsia="ja-JP"/>
        </w:rPr>
        <w:t xml:space="preserve">, it is </w:t>
      </w:r>
      <w:r>
        <w:rPr>
          <w:lang w:val="en-US" w:eastAsia="ja-JP"/>
        </w:rPr>
        <w:t>obviously</w:t>
      </w:r>
      <w:r>
        <w:rPr>
          <w:rFonts w:hint="eastAsia"/>
          <w:lang w:val="en-US" w:eastAsia="ja-JP"/>
        </w:rPr>
        <w:t xml:space="preserve"> </w:t>
      </w:r>
      <w:r w:rsidR="00217F09">
        <w:rPr>
          <w:lang w:val="en-US" w:eastAsia="ja-JP"/>
        </w:rPr>
        <w:t xml:space="preserve">described to the necessary requirements </w:t>
      </w:r>
      <w:r>
        <w:rPr>
          <w:lang w:val="en-US" w:eastAsia="ja-JP"/>
        </w:rPr>
        <w:t>for gNB measurement.</w:t>
      </w:r>
      <w:r w:rsidR="00943367">
        <w:rPr>
          <w:lang w:val="en-US" w:eastAsia="ja-JP"/>
        </w:rPr>
        <w:t xml:space="preserve"> </w:t>
      </w:r>
    </w:p>
    <w:p w14:paraId="6E527FB6" w14:textId="77777777" w:rsidR="00BF6A58" w:rsidRPr="00BF6A58" w:rsidRDefault="00BF6A58" w:rsidP="00BF6A58">
      <w:pPr>
        <w:pStyle w:val="3GPPAgreements"/>
        <w:numPr>
          <w:ilvl w:val="0"/>
          <w:numId w:val="0"/>
        </w:numPr>
        <w:rPr>
          <w:rFonts w:ascii="Times" w:hAnsi="Times" w:cs="Times"/>
          <w:b/>
          <w:i/>
          <w:u w:val="single"/>
        </w:rPr>
      </w:pPr>
      <w:r w:rsidRPr="00BF6A58">
        <w:rPr>
          <w:rFonts w:ascii="Times" w:hAnsi="Times" w:cs="Times"/>
          <w:b/>
          <w:i/>
          <w:u w:val="single"/>
        </w:rPr>
        <w:t>gNB Measurements for NR Positioning</w:t>
      </w:r>
    </w:p>
    <w:p w14:paraId="6DFA5A8E" w14:textId="77777777" w:rsidR="00BF6A58" w:rsidRPr="00BF6A58" w:rsidRDefault="00BF6A58" w:rsidP="00BF6A58">
      <w:pPr>
        <w:rPr>
          <w:rFonts w:cs="Times"/>
          <w:i/>
          <w:lang w:val="en-US" w:eastAsia="x-none"/>
        </w:rPr>
      </w:pPr>
      <w:r w:rsidRPr="00BF6A58">
        <w:rPr>
          <w:rFonts w:cs="Times"/>
          <w:i/>
          <w:lang w:val="en-US" w:eastAsia="x-none"/>
        </w:rPr>
        <w:t>The following measurements for NR UL PRS at serving and neighbor gNBs should be supported:</w:t>
      </w:r>
    </w:p>
    <w:p w14:paraId="3870FA17" w14:textId="77777777" w:rsidR="00BF6A58" w:rsidRPr="00BF6A58" w:rsidRDefault="00BF6A58" w:rsidP="00BF6A58">
      <w:pPr>
        <w:pStyle w:val="B1"/>
        <w:rPr>
          <w:i/>
          <w:lang w:val="en-US"/>
        </w:rPr>
      </w:pPr>
      <w:r w:rsidRPr="00BF6A58">
        <w:rPr>
          <w:i/>
          <w:lang w:val="en-US"/>
        </w:rPr>
        <w:t>-</w:t>
      </w:r>
      <w:r w:rsidRPr="00BF6A58">
        <w:rPr>
          <w:i/>
          <w:lang w:val="en-US"/>
        </w:rPr>
        <w:tab/>
        <w:t>UL RTOA measurements</w:t>
      </w:r>
    </w:p>
    <w:p w14:paraId="61370B9C" w14:textId="77777777" w:rsidR="00BF6A58" w:rsidRPr="00BF6A58" w:rsidRDefault="00BF6A58" w:rsidP="00BF6A58">
      <w:pPr>
        <w:pStyle w:val="B1"/>
        <w:rPr>
          <w:i/>
          <w:lang w:val="en-US"/>
        </w:rPr>
      </w:pPr>
      <w:r w:rsidRPr="00BF6A58">
        <w:rPr>
          <w:i/>
          <w:lang w:val="en-US"/>
        </w:rPr>
        <w:t>-</w:t>
      </w:r>
      <w:r w:rsidRPr="00BF6A58">
        <w:rPr>
          <w:i/>
          <w:lang w:val="en-US"/>
        </w:rPr>
        <w:tab/>
        <w:t>UL Angle Of Arrival (AOA) measurements (including Azimuth and Zenith Angles)</w:t>
      </w:r>
    </w:p>
    <w:p w14:paraId="17C555E9" w14:textId="77777777" w:rsidR="00BF6A58" w:rsidRPr="00BF6A58" w:rsidRDefault="00BF6A58" w:rsidP="00BF6A58">
      <w:pPr>
        <w:pStyle w:val="B1"/>
        <w:rPr>
          <w:i/>
          <w:lang w:val="en-US"/>
        </w:rPr>
      </w:pPr>
      <w:r w:rsidRPr="00BF6A58">
        <w:rPr>
          <w:i/>
          <w:lang w:val="en-US"/>
        </w:rPr>
        <w:t>-</w:t>
      </w:r>
      <w:r w:rsidRPr="00BF6A58">
        <w:rPr>
          <w:i/>
          <w:lang w:val="en-US"/>
        </w:rPr>
        <w:tab/>
        <w:t>UL RSRP (reference signal received power) measurements</w:t>
      </w:r>
    </w:p>
    <w:p w14:paraId="087D9740" w14:textId="77777777" w:rsidR="00BF6A58" w:rsidRPr="00BF6A58" w:rsidRDefault="00BF6A58" w:rsidP="00BF6A58">
      <w:pPr>
        <w:pStyle w:val="B1"/>
        <w:rPr>
          <w:i/>
          <w:lang w:val="en-US"/>
        </w:rPr>
      </w:pPr>
      <w:r w:rsidRPr="00BF6A58">
        <w:rPr>
          <w:i/>
          <w:lang w:val="en-US"/>
        </w:rPr>
        <w:t>-</w:t>
      </w:r>
      <w:r w:rsidRPr="00BF6A58">
        <w:rPr>
          <w:i/>
          <w:lang w:val="en-US"/>
        </w:rPr>
        <w:tab/>
        <w:t>gNB RX-TX time difference measurements</w:t>
      </w:r>
    </w:p>
    <w:p w14:paraId="5520304A" w14:textId="77777777" w:rsidR="00217F09" w:rsidRDefault="0076238B" w:rsidP="00666F67">
      <w:pPr>
        <w:jc w:val="both"/>
        <w:rPr>
          <w:lang w:val="en-US" w:eastAsia="ja-JP"/>
        </w:rPr>
      </w:pPr>
      <w:r>
        <w:rPr>
          <w:lang w:val="en-US" w:eastAsia="ja-JP"/>
        </w:rPr>
        <w:t xml:space="preserve">Basically, for NR positioning, the above gNB measurements should be considered. </w:t>
      </w:r>
      <w:r w:rsidR="00666F67">
        <w:rPr>
          <w:rFonts w:hint="eastAsia"/>
          <w:lang w:val="en-US" w:eastAsia="ja-JP"/>
        </w:rPr>
        <w:t xml:space="preserve">In the last meeting, the </w:t>
      </w:r>
      <w:r w:rsidR="00996C6E">
        <w:rPr>
          <w:lang w:val="en-US" w:eastAsia="ja-JP"/>
        </w:rPr>
        <w:t>necessity of requirements for above four different measurement types was</w:t>
      </w:r>
      <w:r w:rsidR="00666F67">
        <w:rPr>
          <w:rFonts w:hint="eastAsia"/>
          <w:lang w:val="en-US" w:eastAsia="ja-JP"/>
        </w:rPr>
        <w:t xml:space="preserve"> discussed. </w:t>
      </w:r>
      <w:r w:rsidR="00666F67">
        <w:rPr>
          <w:lang w:val="en-US" w:eastAsia="ja-JP"/>
        </w:rPr>
        <w:t xml:space="preserve">The most of companies supported to introduce requirements for gNB Rx-Tx time difference measurement and UL SRS-RSRP measurements. While, some companies had concerns to define UL RTOA and AoA/ZoA measurements since the achievable accuracy level is different </w:t>
      </w:r>
      <w:r w:rsidR="00666F67">
        <w:rPr>
          <w:lang w:val="en-US" w:eastAsia="ja-JP"/>
        </w:rPr>
        <w:lastRenderedPageBreak/>
        <w:t xml:space="preserve">depending on implementations. </w:t>
      </w:r>
      <w:r>
        <w:rPr>
          <w:lang w:val="en-US" w:eastAsia="ja-JP"/>
        </w:rPr>
        <w:t xml:space="preserve">Consensus has not been reached yet. However, we presume </w:t>
      </w:r>
      <w:r w:rsidR="00666F67">
        <w:rPr>
          <w:lang w:val="en-US" w:eastAsia="ja-JP"/>
        </w:rPr>
        <w:t xml:space="preserve">that at least gNB Rx-Tx time difference and UL SRS-RSRP are agreeable to be defined since all interested companies supported Option 1 or Option 2 in the last meeting. For progress the discussion, we </w:t>
      </w:r>
      <w:r w:rsidR="00996C6E">
        <w:rPr>
          <w:lang w:val="en-US" w:eastAsia="ja-JP"/>
        </w:rPr>
        <w:t>straightforward</w:t>
      </w:r>
      <w:r w:rsidR="00666F67">
        <w:rPr>
          <w:lang w:val="en-US" w:eastAsia="ja-JP"/>
        </w:rPr>
        <w:t xml:space="preserve"> to agree to introduce </w:t>
      </w:r>
      <w:r w:rsidR="00217F09">
        <w:rPr>
          <w:lang w:val="en-US" w:eastAsia="ja-JP"/>
        </w:rPr>
        <w:t>at least Rx-Tx timing difference and</w:t>
      </w:r>
      <w:r w:rsidR="00217F09" w:rsidRPr="00217F09">
        <w:rPr>
          <w:lang w:val="en-US" w:eastAsia="ja-JP"/>
        </w:rPr>
        <w:t xml:space="preserve"> SRS-RSRP measurements</w:t>
      </w:r>
      <w:r w:rsidR="00666F67">
        <w:rPr>
          <w:lang w:val="en-US" w:eastAsia="ja-JP"/>
        </w:rPr>
        <w:t xml:space="preserve"> first.</w:t>
      </w:r>
    </w:p>
    <w:p w14:paraId="4EE97002" w14:textId="77777777" w:rsidR="00217F09" w:rsidRPr="00217F09" w:rsidRDefault="00217F09" w:rsidP="00217F09">
      <w:pPr>
        <w:jc w:val="both"/>
        <w:rPr>
          <w:b/>
          <w:lang w:val="en-US" w:eastAsia="ja-JP"/>
        </w:rPr>
      </w:pPr>
      <w:r w:rsidRPr="00217F09">
        <w:rPr>
          <w:b/>
          <w:lang w:val="en-US" w:eastAsia="ja-JP"/>
        </w:rPr>
        <w:t>Proposal 1: Define at least following gNB measurement accuracy requirements in the Perf part</w:t>
      </w:r>
    </w:p>
    <w:p w14:paraId="6C7AD07E" w14:textId="77777777" w:rsidR="00217F09" w:rsidRPr="00217F09" w:rsidRDefault="00217F09" w:rsidP="00217F09">
      <w:pPr>
        <w:numPr>
          <w:ilvl w:val="0"/>
          <w:numId w:val="18"/>
        </w:numPr>
        <w:jc w:val="both"/>
        <w:rPr>
          <w:b/>
          <w:lang w:val="en-US" w:eastAsia="ja-JP"/>
        </w:rPr>
      </w:pPr>
      <w:r w:rsidRPr="00217F09">
        <w:rPr>
          <w:b/>
          <w:lang w:val="en-US" w:eastAsia="ja-JP"/>
        </w:rPr>
        <w:t>Rx-Tx timing difference</w:t>
      </w:r>
    </w:p>
    <w:p w14:paraId="3E9D74D3" w14:textId="77777777" w:rsidR="00217F09" w:rsidRPr="00666F67" w:rsidRDefault="00217F09" w:rsidP="006613B0">
      <w:pPr>
        <w:numPr>
          <w:ilvl w:val="0"/>
          <w:numId w:val="18"/>
        </w:numPr>
        <w:jc w:val="both"/>
        <w:rPr>
          <w:b/>
          <w:lang w:val="en-US" w:eastAsia="ja-JP"/>
        </w:rPr>
      </w:pPr>
      <w:r w:rsidRPr="00217F09">
        <w:rPr>
          <w:b/>
          <w:lang w:val="en-US" w:eastAsia="ja-JP"/>
        </w:rPr>
        <w:t>UL SRS-RSRP measurements</w:t>
      </w:r>
    </w:p>
    <w:p w14:paraId="399790A7" w14:textId="77777777" w:rsidR="00666F67" w:rsidRDefault="00666F67" w:rsidP="00666F67">
      <w:pPr>
        <w:pStyle w:val="2"/>
        <w:rPr>
          <w:lang w:val="en-US" w:eastAsia="ja-JP"/>
        </w:rPr>
      </w:pPr>
      <w:r>
        <w:rPr>
          <w:rFonts w:hint="eastAsia"/>
          <w:lang w:val="en-US" w:eastAsia="ja-JP"/>
        </w:rPr>
        <w:t>2.2.</w:t>
      </w:r>
      <w:r>
        <w:rPr>
          <w:rFonts w:hint="eastAsia"/>
          <w:lang w:val="en-US" w:eastAsia="ja-JP"/>
        </w:rPr>
        <w:tab/>
      </w:r>
      <w:r w:rsidRPr="00666F67">
        <w:rPr>
          <w:lang w:val="en-US" w:eastAsia="ja-JP"/>
        </w:rPr>
        <w:t>AoA / ZoA measurements</w:t>
      </w:r>
    </w:p>
    <w:p w14:paraId="069533E2" w14:textId="77777777" w:rsidR="00666F67" w:rsidRDefault="00666F67" w:rsidP="006613B0">
      <w:pPr>
        <w:jc w:val="both"/>
        <w:rPr>
          <w:lang w:val="en-US" w:eastAsia="ja-JP"/>
        </w:rPr>
      </w:pPr>
      <w:r>
        <w:rPr>
          <w:lang w:val="en-US" w:eastAsia="ja-JP"/>
        </w:rPr>
        <w:t>The definition of UL AoA for LTE and NR are described in TS 36.214 and TS 38.215, respectively, as below:</w:t>
      </w:r>
    </w:p>
    <w:p w14:paraId="24F41715" w14:textId="77777777" w:rsidR="00666F67" w:rsidRDefault="00666F67" w:rsidP="006613B0">
      <w:pPr>
        <w:jc w:val="both"/>
        <w:rPr>
          <w:lang w:val="en-US" w:eastAsia="ja-JP"/>
        </w:rPr>
      </w:pPr>
      <w:r>
        <w:rPr>
          <w:rFonts w:hint="eastAsia"/>
          <w:lang w:val="en-US" w:eastAsia="ja-JP"/>
        </w:rPr>
        <w:t>LTE</w:t>
      </w:r>
      <w:r>
        <w:rPr>
          <w:lang w:val="en-US" w:eastAsia="ja-JP"/>
        </w:rPr>
        <w:t xml:space="preserve"> (TS 36.214</w:t>
      </w:r>
      <w:r w:rsidR="00DD5DD3">
        <w:rPr>
          <w:lang w:val="en-US" w:eastAsia="ja-JP"/>
        </w:rPr>
        <w:t xml:space="preserve"> [3]</w:t>
      </w:r>
      <w:r>
        <w:rPr>
          <w:lang w:val="en-US" w:eastAsia="ja-JP"/>
        </w:rPr>
        <w:t>)</w:t>
      </w:r>
      <w:r>
        <w:rPr>
          <w:rFonts w:hint="eastAsia"/>
          <w:lang w:val="en-US" w:eastAsia="ja-JP"/>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66F67" w:rsidRPr="00666F67" w14:paraId="396F1826" w14:textId="77777777" w:rsidTr="00954C85">
        <w:trPr>
          <w:cantSplit/>
          <w:jc w:val="center"/>
        </w:trPr>
        <w:tc>
          <w:tcPr>
            <w:tcW w:w="1475" w:type="dxa"/>
          </w:tcPr>
          <w:p w14:paraId="43263A06" w14:textId="77777777" w:rsidR="00666F67" w:rsidRPr="00666F67" w:rsidRDefault="00666F67" w:rsidP="00954C85">
            <w:pPr>
              <w:pStyle w:val="TAL"/>
              <w:rPr>
                <w:b/>
                <w:i/>
              </w:rPr>
            </w:pPr>
            <w:r w:rsidRPr="00666F67">
              <w:rPr>
                <w:b/>
                <w:bCs/>
                <w:i/>
              </w:rPr>
              <w:t>Definition</w:t>
            </w:r>
          </w:p>
        </w:tc>
        <w:tc>
          <w:tcPr>
            <w:tcW w:w="7787" w:type="dxa"/>
          </w:tcPr>
          <w:p w14:paraId="2C8CD744" w14:textId="77777777" w:rsidR="00666F67" w:rsidRPr="00666F67" w:rsidRDefault="00666F67" w:rsidP="00954C85">
            <w:pPr>
              <w:pStyle w:val="TAL"/>
              <w:rPr>
                <w:i/>
              </w:rPr>
            </w:pPr>
            <w:r w:rsidRPr="00666F67">
              <w:rPr>
                <w:i/>
              </w:rPr>
              <w:t>AoA defines the estimated angle of a user with respect to a reference direction. The reference direction for this measurement shall be the geographical North, positive in a counter-clockwise direction.</w:t>
            </w:r>
          </w:p>
          <w:p w14:paraId="322B1270" w14:textId="77777777" w:rsidR="00666F67" w:rsidRPr="00666F67" w:rsidRDefault="00666F67" w:rsidP="00954C85">
            <w:pPr>
              <w:pStyle w:val="TAL"/>
              <w:rPr>
                <w:i/>
              </w:rPr>
            </w:pPr>
            <w:r w:rsidRPr="00666F67">
              <w:rPr>
                <w:i/>
              </w:rPr>
              <w:t>The AoA is determined at the eNB antenna for an UL channel corresponding to this UE.</w:t>
            </w:r>
          </w:p>
        </w:tc>
      </w:tr>
    </w:tbl>
    <w:p w14:paraId="75FE2BE3" w14:textId="77777777" w:rsidR="00666F67" w:rsidRDefault="00666F67" w:rsidP="006613B0">
      <w:pPr>
        <w:jc w:val="both"/>
        <w:rPr>
          <w:lang w:eastAsia="ja-JP"/>
        </w:rPr>
      </w:pPr>
    </w:p>
    <w:p w14:paraId="32E6AB9C" w14:textId="77777777" w:rsidR="00666F67" w:rsidRDefault="00666F67" w:rsidP="00666F67">
      <w:pPr>
        <w:jc w:val="both"/>
        <w:rPr>
          <w:lang w:val="en-US" w:eastAsia="ja-JP"/>
        </w:rPr>
      </w:pPr>
      <w:r>
        <w:rPr>
          <w:lang w:val="en-US" w:eastAsia="ja-JP"/>
        </w:rPr>
        <w:t>NR (TS 38.215</w:t>
      </w:r>
      <w:r w:rsidR="00DD5DD3">
        <w:rPr>
          <w:lang w:val="en-US" w:eastAsia="ja-JP"/>
        </w:rPr>
        <w:t xml:space="preserve"> [4]</w:t>
      </w:r>
      <w:r>
        <w:rPr>
          <w:lang w:val="en-US" w:eastAsia="ja-JP"/>
        </w:rPr>
        <w:t>):</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666F67" w:rsidRPr="00666F67" w14:paraId="7B6FB96F" w14:textId="77777777" w:rsidTr="00954C8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6525B29" w14:textId="77777777" w:rsidR="00666F67" w:rsidRPr="00666F67" w:rsidRDefault="00666F67" w:rsidP="00954C85">
            <w:pPr>
              <w:pStyle w:val="TAL"/>
              <w:rPr>
                <w:rFonts w:cs="Arial"/>
                <w:b/>
                <w:i/>
                <w:szCs w:val="18"/>
                <w:lang w:eastAsia="en-GB"/>
              </w:rPr>
            </w:pPr>
            <w:r w:rsidRPr="00666F67">
              <w:rPr>
                <w:rFonts w:cs="Arial"/>
                <w:b/>
                <w:bCs/>
                <w:i/>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3080056B" w14:textId="77777777" w:rsidR="00666F67" w:rsidRPr="00666F67" w:rsidRDefault="00666F67" w:rsidP="00954C85">
            <w:pPr>
              <w:pStyle w:val="TAL"/>
              <w:rPr>
                <w:rFonts w:cs="Arial"/>
                <w:i/>
                <w:szCs w:val="18"/>
                <w:lang w:eastAsia="en-GB"/>
              </w:rPr>
            </w:pPr>
            <w:r w:rsidRPr="00666F67">
              <w:rPr>
                <w:rFonts w:cs="Arial"/>
                <w:i/>
                <w:szCs w:val="18"/>
                <w:lang w:eastAsia="en-GB"/>
              </w:rPr>
              <w:t>UL Angle of Arrival (UL AoA) is defined as the estimated azimuth angle and vertical angle of a UE with respect to a reference direction, wherein the reference direction is defined:</w:t>
            </w:r>
          </w:p>
          <w:p w14:paraId="3A5CA553" w14:textId="77777777" w:rsidR="00666F67" w:rsidRPr="00666F67" w:rsidRDefault="00666F67" w:rsidP="00954C85">
            <w:pPr>
              <w:pStyle w:val="TAL"/>
              <w:rPr>
                <w:rFonts w:cs="Arial"/>
                <w:i/>
                <w:szCs w:val="18"/>
                <w:lang w:eastAsia="en-GB"/>
              </w:rPr>
            </w:pPr>
          </w:p>
          <w:p w14:paraId="0F3F379F" w14:textId="77777777" w:rsidR="00666F67" w:rsidRPr="00666F67" w:rsidRDefault="00666F67" w:rsidP="00954C85">
            <w:pPr>
              <w:pStyle w:val="B1"/>
              <w:spacing w:after="0"/>
              <w:rPr>
                <w:rFonts w:ascii="Arial" w:hAnsi="Arial" w:cs="Arial"/>
                <w:i/>
                <w:sz w:val="18"/>
                <w:szCs w:val="18"/>
                <w:lang w:eastAsia="en-GB"/>
              </w:rPr>
            </w:pPr>
            <w:r w:rsidRPr="00666F67">
              <w:rPr>
                <w:rFonts w:ascii="Arial" w:eastAsia="SimSun" w:hAnsi="Arial" w:cs="Arial"/>
                <w:i/>
                <w:sz w:val="18"/>
                <w:szCs w:val="18"/>
                <w:lang w:eastAsia="zh-CN"/>
              </w:rPr>
              <w:t>-</w:t>
            </w:r>
            <w:r w:rsidRPr="00666F67">
              <w:rPr>
                <w:rFonts w:ascii="Arial" w:eastAsia="SimSun" w:hAnsi="Arial" w:cs="Arial"/>
                <w:i/>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74599C5" w14:textId="77777777" w:rsidR="00666F67" w:rsidRPr="00666F67" w:rsidRDefault="00666F67" w:rsidP="00954C85">
            <w:pPr>
              <w:pStyle w:val="B1"/>
              <w:spacing w:after="0"/>
              <w:rPr>
                <w:rFonts w:ascii="Arial" w:hAnsi="Arial" w:cs="Arial"/>
                <w:i/>
                <w:sz w:val="18"/>
                <w:szCs w:val="18"/>
                <w:lang w:eastAsia="en-GB"/>
              </w:rPr>
            </w:pPr>
            <w:r w:rsidRPr="00666F67">
              <w:rPr>
                <w:rFonts w:ascii="Arial" w:eastAsia="SimSun" w:hAnsi="Arial" w:cs="Arial"/>
                <w:i/>
                <w:sz w:val="18"/>
                <w:szCs w:val="18"/>
                <w:lang w:eastAsia="zh-CN"/>
              </w:rPr>
              <w:t>-</w:t>
            </w:r>
            <w:r w:rsidRPr="00666F67">
              <w:rPr>
                <w:rFonts w:ascii="Arial" w:eastAsia="SimSun" w:hAnsi="Arial" w:cs="Arial"/>
                <w:i/>
                <w:sz w:val="18"/>
                <w:szCs w:val="18"/>
                <w:lang w:eastAsia="zh-CN"/>
              </w:rPr>
              <w:tab/>
              <w:t xml:space="preserve">In the local coordinate system (LCS), wherein estimated azimuth angle is measured relative to </w:t>
            </w:r>
            <w:r w:rsidRPr="00666F67">
              <w:rPr>
                <w:rFonts w:ascii="Arial" w:hAnsi="Arial" w:cs="Arial"/>
                <w:i/>
                <w:noProof/>
                <w:sz w:val="18"/>
                <w:szCs w:val="18"/>
              </w:rPr>
              <w:t>x-axis of LCS and positive in a counter-clockwise direction</w:t>
            </w:r>
            <w:r w:rsidRPr="00666F67">
              <w:rPr>
                <w:rFonts w:ascii="Arial" w:eastAsia="SimSun" w:hAnsi="Arial" w:cs="Arial"/>
                <w:i/>
                <w:sz w:val="18"/>
                <w:szCs w:val="18"/>
                <w:lang w:eastAsia="zh-CN"/>
              </w:rPr>
              <w:t xml:space="preserve"> and estimated vertical angle is measured relatize to z-axis of LCS and positive to x-y plane direction. The bearing, downtilt and slant angles of LCS are defined according to </w:t>
            </w:r>
            <w:r w:rsidRPr="00666F67">
              <w:rPr>
                <w:rFonts w:ascii="Arial" w:hAnsi="Arial" w:cs="Arial"/>
                <w:i/>
                <w:sz w:val="18"/>
                <w:szCs w:val="18"/>
              </w:rPr>
              <w:t>TS 38.901 [14].</w:t>
            </w:r>
          </w:p>
          <w:p w14:paraId="1428C73A" w14:textId="77777777" w:rsidR="00666F67" w:rsidRPr="00666F67" w:rsidRDefault="00666F67" w:rsidP="00954C85">
            <w:pPr>
              <w:pStyle w:val="TAL"/>
              <w:rPr>
                <w:rFonts w:cs="Arial"/>
                <w:i/>
                <w:szCs w:val="18"/>
                <w:lang w:eastAsia="en-GB"/>
              </w:rPr>
            </w:pPr>
            <w:r w:rsidRPr="00666F67">
              <w:rPr>
                <w:rFonts w:cs="Arial"/>
                <w:i/>
                <w:szCs w:val="18"/>
                <w:lang w:eastAsia="en-GB"/>
              </w:rPr>
              <w:t>The UL AoA is determined at the gNB antenna for an UL channel corresponding to this UE.</w:t>
            </w:r>
          </w:p>
        </w:tc>
      </w:tr>
    </w:tbl>
    <w:p w14:paraId="0829CE77" w14:textId="77777777" w:rsidR="00666F67" w:rsidRPr="00666F67" w:rsidRDefault="00666F67" w:rsidP="006613B0">
      <w:pPr>
        <w:jc w:val="both"/>
        <w:rPr>
          <w:lang w:eastAsia="ja-JP"/>
        </w:rPr>
      </w:pPr>
    </w:p>
    <w:p w14:paraId="46E25783" w14:textId="77777777" w:rsidR="00666F67" w:rsidRDefault="00666F67" w:rsidP="006613B0">
      <w:pPr>
        <w:jc w:val="both"/>
        <w:rPr>
          <w:lang w:val="en-US" w:eastAsia="ja-JP"/>
        </w:rPr>
      </w:pPr>
      <w:r>
        <w:rPr>
          <w:rFonts w:hint="eastAsia"/>
          <w:lang w:val="en-US" w:eastAsia="ja-JP"/>
        </w:rPr>
        <w:t xml:space="preserve">In </w:t>
      </w:r>
      <w:r>
        <w:rPr>
          <w:lang w:val="en-US" w:eastAsia="ja-JP"/>
        </w:rPr>
        <w:t>LTE, only mapping table was introduced into TS36.133</w:t>
      </w:r>
      <w:r w:rsidR="00DD5DD3">
        <w:rPr>
          <w:lang w:val="en-US" w:eastAsia="ja-JP"/>
        </w:rPr>
        <w:t xml:space="preserve"> [5]</w:t>
      </w:r>
      <w:r>
        <w:rPr>
          <w:lang w:val="en-US" w:eastAsia="ja-JP"/>
        </w:rPr>
        <w:t xml:space="preserve"> as below. However, no accuracy requirements were introduced.</w:t>
      </w:r>
    </w:p>
    <w:p w14:paraId="744423D7" w14:textId="77777777" w:rsidR="00666F67" w:rsidRPr="00241959" w:rsidRDefault="00666F67" w:rsidP="00666F67">
      <w:pPr>
        <w:pStyle w:val="TH"/>
      </w:pPr>
      <w:r w:rsidRPr="00241959">
        <w:t>Table 10.2.</w:t>
      </w:r>
      <w:r w:rsidRPr="00241959">
        <w:rPr>
          <w:lang w:eastAsia="zh-CN"/>
        </w:rPr>
        <w:t>1-1:  AOA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969"/>
        <w:gridCol w:w="992"/>
      </w:tblGrid>
      <w:tr w:rsidR="00666F67" w:rsidRPr="00241959" w14:paraId="5670C150"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751FD47B" w14:textId="77777777" w:rsidR="00666F67" w:rsidRPr="00241959" w:rsidRDefault="00666F67" w:rsidP="00954C85">
            <w:pPr>
              <w:pStyle w:val="TAH"/>
              <w:rPr>
                <w:rStyle w:val="afd"/>
                <w:rFonts w:cs="Arial"/>
                <w:b/>
                <w:bCs w:val="0"/>
              </w:rPr>
            </w:pPr>
            <w:r w:rsidRPr="00241959">
              <w:rPr>
                <w:rStyle w:val="afd"/>
                <w:rFonts w:cs="Arial"/>
              </w:rPr>
              <w:t>Reported value</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2769BE" w14:textId="77777777" w:rsidR="00666F67" w:rsidRPr="00241959" w:rsidRDefault="00666F67" w:rsidP="00954C85">
            <w:pPr>
              <w:pStyle w:val="TAH"/>
              <w:rPr>
                <w:rStyle w:val="afd"/>
                <w:rFonts w:cs="Arial"/>
                <w:b/>
                <w:bCs w:val="0"/>
              </w:rPr>
            </w:pPr>
            <w:r w:rsidRPr="00241959">
              <w:rPr>
                <w:rStyle w:val="afd"/>
                <w:rFonts w:cs="Arial"/>
              </w:rPr>
              <w:t>Measured quantity value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08FFD" w14:textId="77777777" w:rsidR="00666F67" w:rsidRPr="00241959" w:rsidRDefault="00666F67" w:rsidP="00954C85">
            <w:pPr>
              <w:pStyle w:val="TAH"/>
              <w:rPr>
                <w:rStyle w:val="afd"/>
                <w:rFonts w:cs="Arial"/>
                <w:b/>
                <w:bCs w:val="0"/>
              </w:rPr>
            </w:pPr>
            <w:r w:rsidRPr="00241959">
              <w:rPr>
                <w:rStyle w:val="afd"/>
                <w:rFonts w:cs="Arial"/>
              </w:rPr>
              <w:t>Unit</w:t>
            </w:r>
          </w:p>
        </w:tc>
      </w:tr>
      <w:tr w:rsidR="00666F67" w:rsidRPr="00241959" w14:paraId="6A776079"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3EB50330" w14:textId="77777777" w:rsidR="00666F67" w:rsidRPr="00241959" w:rsidRDefault="00666F67" w:rsidP="00954C85">
            <w:pPr>
              <w:pStyle w:val="TAC"/>
              <w:rPr>
                <w:rFonts w:cs="Arial"/>
              </w:rPr>
            </w:pPr>
            <w:r w:rsidRPr="00241959">
              <w:rPr>
                <w:rFonts w:cs="Arial"/>
                <w:lang w:eastAsia="zh-CN"/>
              </w:rPr>
              <w:t>AOA_ANGLE _000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481C35" w14:textId="77777777" w:rsidR="00666F67" w:rsidRPr="00241959" w:rsidRDefault="00666F67" w:rsidP="00954C85">
            <w:pPr>
              <w:pStyle w:val="TAC"/>
              <w:rPr>
                <w:rFonts w:cs="Arial"/>
              </w:rPr>
            </w:pPr>
            <w:r w:rsidRPr="00241959">
              <w:rPr>
                <w:rFonts w:cs="Arial"/>
                <w:lang w:eastAsia="zh-CN"/>
              </w:rPr>
              <w:t xml:space="preserve">0 </w:t>
            </w:r>
            <w:r w:rsidRPr="00241959">
              <w:rPr>
                <w:rFonts w:cs="Arial"/>
                <w:lang w:eastAsia="zh-CN"/>
              </w:rPr>
              <w:sym w:font="Symbol" w:char="00A3"/>
            </w:r>
            <w:r w:rsidRPr="00241959">
              <w:rPr>
                <w:rFonts w:cs="Arial"/>
                <w:lang w:eastAsia="zh-CN"/>
              </w:rPr>
              <w:t xml:space="preserve"> AOA_ANGLE &lt; 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EF9F2" w14:textId="77777777" w:rsidR="00666F67" w:rsidRPr="00241959" w:rsidRDefault="00666F67" w:rsidP="00954C85">
            <w:pPr>
              <w:pStyle w:val="TAC"/>
              <w:rPr>
                <w:rFonts w:cs="Arial"/>
              </w:rPr>
            </w:pPr>
            <w:r w:rsidRPr="00241959">
              <w:rPr>
                <w:rFonts w:cs="Arial"/>
                <w:lang w:eastAsia="zh-CN"/>
              </w:rPr>
              <w:t>degree</w:t>
            </w:r>
          </w:p>
        </w:tc>
      </w:tr>
      <w:tr w:rsidR="00666F67" w:rsidRPr="00241959" w14:paraId="190A5049"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00BCFE91" w14:textId="77777777" w:rsidR="00666F67" w:rsidRPr="00241959" w:rsidRDefault="00666F67" w:rsidP="00954C85">
            <w:pPr>
              <w:pStyle w:val="TAC"/>
              <w:rPr>
                <w:rFonts w:cs="Arial"/>
              </w:rPr>
            </w:pPr>
            <w:r w:rsidRPr="00241959">
              <w:rPr>
                <w:rFonts w:cs="Arial"/>
                <w:lang w:eastAsia="zh-CN"/>
              </w:rPr>
              <w:t>AOA_ANGLE _001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7EB6C6" w14:textId="77777777" w:rsidR="00666F67" w:rsidRPr="00241959" w:rsidRDefault="00666F67" w:rsidP="00954C85">
            <w:pPr>
              <w:pStyle w:val="TAC"/>
              <w:rPr>
                <w:rFonts w:cs="Arial"/>
              </w:rPr>
            </w:pPr>
            <w:r w:rsidRPr="00241959">
              <w:rPr>
                <w:rFonts w:cs="Arial"/>
                <w:lang w:eastAsia="zh-CN"/>
              </w:rPr>
              <w:t xml:space="preserve">0.5 </w:t>
            </w:r>
            <w:r w:rsidRPr="00241959">
              <w:rPr>
                <w:rFonts w:cs="Arial"/>
                <w:lang w:eastAsia="zh-CN"/>
              </w:rPr>
              <w:sym w:font="Symbol" w:char="00A3"/>
            </w:r>
            <w:r w:rsidRPr="00241959">
              <w:rPr>
                <w:rFonts w:cs="Arial"/>
                <w:lang w:eastAsia="zh-CN"/>
              </w:rPr>
              <w:t xml:space="preserve"> AOA_ANGLE &lt;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6A951" w14:textId="77777777" w:rsidR="00666F67" w:rsidRPr="00241959" w:rsidRDefault="00666F67" w:rsidP="00954C85">
            <w:pPr>
              <w:pStyle w:val="TAC"/>
              <w:rPr>
                <w:rFonts w:cs="Arial"/>
              </w:rPr>
            </w:pPr>
            <w:r w:rsidRPr="00241959">
              <w:rPr>
                <w:rFonts w:cs="Arial"/>
                <w:lang w:eastAsia="zh-CN"/>
              </w:rPr>
              <w:t>degree</w:t>
            </w:r>
          </w:p>
        </w:tc>
      </w:tr>
      <w:tr w:rsidR="00666F67" w:rsidRPr="00241959" w14:paraId="530DFBA7"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3BB6BB6A" w14:textId="77777777" w:rsidR="00666F67" w:rsidRPr="00241959" w:rsidRDefault="00666F67" w:rsidP="00954C85">
            <w:pPr>
              <w:pStyle w:val="TAC"/>
              <w:rPr>
                <w:rFonts w:cs="Arial"/>
              </w:rPr>
            </w:pPr>
            <w:r w:rsidRPr="00241959">
              <w:rPr>
                <w:rFonts w:cs="Arial"/>
                <w:lang w:eastAsia="zh-CN"/>
              </w:rPr>
              <w:t>AOA_ANGLE _002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40A281" w14:textId="77777777" w:rsidR="00666F67" w:rsidRPr="00241959" w:rsidRDefault="00666F67" w:rsidP="00954C85">
            <w:pPr>
              <w:pStyle w:val="TAC"/>
              <w:rPr>
                <w:rFonts w:cs="Arial"/>
              </w:rPr>
            </w:pPr>
            <w:r w:rsidRPr="00241959">
              <w:rPr>
                <w:rFonts w:cs="Arial"/>
                <w:lang w:eastAsia="zh-CN"/>
              </w:rPr>
              <w:t xml:space="preserve">1 </w:t>
            </w:r>
            <w:r w:rsidRPr="00241959">
              <w:rPr>
                <w:rFonts w:cs="Arial"/>
                <w:lang w:eastAsia="zh-CN"/>
              </w:rPr>
              <w:sym w:font="Symbol" w:char="00A3"/>
            </w:r>
            <w:r w:rsidRPr="00241959">
              <w:rPr>
                <w:rFonts w:cs="Arial"/>
                <w:lang w:eastAsia="zh-CN"/>
              </w:rPr>
              <w:t xml:space="preserve"> AOA_ANGLE &lt; 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1645" w14:textId="77777777" w:rsidR="00666F67" w:rsidRPr="00241959" w:rsidRDefault="00666F67" w:rsidP="00954C85">
            <w:pPr>
              <w:pStyle w:val="TAC"/>
              <w:rPr>
                <w:rFonts w:cs="Arial"/>
              </w:rPr>
            </w:pPr>
            <w:r w:rsidRPr="00241959">
              <w:rPr>
                <w:rFonts w:cs="Arial"/>
                <w:lang w:eastAsia="zh-CN"/>
              </w:rPr>
              <w:t>degree</w:t>
            </w:r>
          </w:p>
        </w:tc>
      </w:tr>
      <w:tr w:rsidR="00666F67" w:rsidRPr="00241959" w14:paraId="7F0881B5"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5A7C2469" w14:textId="77777777" w:rsidR="00666F67" w:rsidRPr="00241959" w:rsidRDefault="00666F67" w:rsidP="00954C85">
            <w:pPr>
              <w:pStyle w:val="TAC"/>
              <w:rPr>
                <w:rFonts w:cs="Arial"/>
              </w:rPr>
            </w:pPr>
            <w:r w:rsidRPr="00241959">
              <w:rPr>
                <w:rFonts w:cs="Arial"/>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8DBBD0" w14:textId="77777777" w:rsidR="00666F67" w:rsidRPr="00241959" w:rsidRDefault="00666F67" w:rsidP="00954C85">
            <w:pPr>
              <w:pStyle w:val="TAC"/>
              <w:rPr>
                <w:rFonts w:cs="Arial"/>
              </w:rPr>
            </w:pPr>
            <w:r w:rsidRPr="00241959">
              <w:rPr>
                <w:rFonts w:cs="Arial"/>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B1B70" w14:textId="77777777" w:rsidR="00666F67" w:rsidRPr="00241959" w:rsidRDefault="00666F67" w:rsidP="00954C85">
            <w:pPr>
              <w:pStyle w:val="TAC"/>
              <w:rPr>
                <w:rFonts w:cs="Arial"/>
              </w:rPr>
            </w:pPr>
            <w:r w:rsidRPr="00241959">
              <w:rPr>
                <w:rFonts w:cs="Arial"/>
                <w:lang w:eastAsia="zh-CN"/>
              </w:rPr>
              <w:t>…</w:t>
            </w:r>
          </w:p>
        </w:tc>
      </w:tr>
      <w:tr w:rsidR="00666F67" w:rsidRPr="00241959" w14:paraId="4C88DA66"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0464FDC9" w14:textId="77777777" w:rsidR="00666F67" w:rsidRPr="00241959" w:rsidRDefault="00666F67" w:rsidP="00954C85">
            <w:pPr>
              <w:pStyle w:val="TAC"/>
              <w:rPr>
                <w:rFonts w:cs="Arial"/>
              </w:rPr>
            </w:pPr>
            <w:r w:rsidRPr="00241959">
              <w:rPr>
                <w:rFonts w:cs="Arial"/>
                <w:lang w:eastAsia="zh-CN"/>
              </w:rPr>
              <w:t>AOA_ANGLE _717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68B367" w14:textId="77777777" w:rsidR="00666F67" w:rsidRPr="00241959" w:rsidRDefault="00666F67" w:rsidP="00954C85">
            <w:pPr>
              <w:pStyle w:val="TAC"/>
              <w:rPr>
                <w:rFonts w:cs="Arial"/>
              </w:rPr>
            </w:pPr>
            <w:r w:rsidRPr="00241959">
              <w:rPr>
                <w:rFonts w:cs="Arial"/>
                <w:lang w:eastAsia="zh-CN"/>
              </w:rPr>
              <w:t xml:space="preserve">358.5 </w:t>
            </w:r>
            <w:r w:rsidRPr="00241959">
              <w:rPr>
                <w:rFonts w:cs="Arial"/>
                <w:lang w:eastAsia="zh-CN"/>
              </w:rPr>
              <w:sym w:font="Symbol" w:char="00A3"/>
            </w:r>
            <w:r w:rsidRPr="00241959">
              <w:rPr>
                <w:rFonts w:cs="Arial"/>
                <w:lang w:eastAsia="zh-CN"/>
              </w:rPr>
              <w:t xml:space="preserve"> AOA_ANGLE &lt; 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756C7" w14:textId="77777777" w:rsidR="00666F67" w:rsidRPr="00241959" w:rsidRDefault="00666F67" w:rsidP="00954C85">
            <w:pPr>
              <w:pStyle w:val="TAC"/>
              <w:rPr>
                <w:rFonts w:cs="Arial"/>
              </w:rPr>
            </w:pPr>
            <w:r w:rsidRPr="00241959">
              <w:rPr>
                <w:rFonts w:cs="Arial"/>
                <w:lang w:eastAsia="zh-CN"/>
              </w:rPr>
              <w:t>degree</w:t>
            </w:r>
          </w:p>
        </w:tc>
      </w:tr>
      <w:tr w:rsidR="00666F67" w:rsidRPr="00241959" w14:paraId="479E76F7"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392F472F" w14:textId="77777777" w:rsidR="00666F67" w:rsidRPr="00241959" w:rsidRDefault="00666F67" w:rsidP="00954C85">
            <w:pPr>
              <w:pStyle w:val="TAC"/>
              <w:rPr>
                <w:rFonts w:cs="Arial"/>
              </w:rPr>
            </w:pPr>
            <w:r w:rsidRPr="00241959">
              <w:rPr>
                <w:rFonts w:cs="Arial"/>
                <w:lang w:eastAsia="zh-CN"/>
              </w:rPr>
              <w:t>AOA_ANGLE _718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CA9E87" w14:textId="77777777" w:rsidR="00666F67" w:rsidRPr="00241959" w:rsidRDefault="00666F67" w:rsidP="00954C85">
            <w:pPr>
              <w:pStyle w:val="TAC"/>
              <w:rPr>
                <w:rFonts w:cs="Arial"/>
              </w:rPr>
            </w:pPr>
            <w:r w:rsidRPr="00241959">
              <w:rPr>
                <w:rFonts w:cs="Arial"/>
                <w:lang w:eastAsia="zh-CN"/>
              </w:rPr>
              <w:t xml:space="preserve">359 </w:t>
            </w:r>
            <w:r w:rsidRPr="00241959">
              <w:rPr>
                <w:rFonts w:cs="Arial"/>
                <w:lang w:eastAsia="zh-CN"/>
              </w:rPr>
              <w:sym w:font="Symbol" w:char="00A3"/>
            </w:r>
            <w:r w:rsidRPr="00241959">
              <w:rPr>
                <w:rFonts w:cs="Arial"/>
                <w:lang w:eastAsia="zh-CN"/>
              </w:rPr>
              <w:t xml:space="preserve"> AOA_ANGLE &lt; 359.5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093AF" w14:textId="77777777" w:rsidR="00666F67" w:rsidRPr="00241959" w:rsidRDefault="00666F67" w:rsidP="00954C85">
            <w:pPr>
              <w:pStyle w:val="TAC"/>
              <w:rPr>
                <w:rFonts w:cs="Arial"/>
              </w:rPr>
            </w:pPr>
            <w:r w:rsidRPr="00241959">
              <w:rPr>
                <w:rFonts w:cs="Arial"/>
                <w:lang w:eastAsia="zh-CN"/>
              </w:rPr>
              <w:t>degree</w:t>
            </w:r>
          </w:p>
        </w:tc>
      </w:tr>
      <w:tr w:rsidR="00666F67" w:rsidRPr="00241959" w14:paraId="1D503244" w14:textId="77777777" w:rsidTr="00954C85">
        <w:tc>
          <w:tcPr>
            <w:tcW w:w="3260" w:type="dxa"/>
            <w:tcBorders>
              <w:top w:val="single" w:sz="4" w:space="0" w:color="auto"/>
              <w:left w:val="single" w:sz="4" w:space="0" w:color="auto"/>
              <w:bottom w:val="single" w:sz="4" w:space="0" w:color="auto"/>
              <w:right w:val="single" w:sz="4" w:space="0" w:color="auto"/>
            </w:tcBorders>
            <w:shd w:val="clear" w:color="auto" w:fill="auto"/>
          </w:tcPr>
          <w:p w14:paraId="2546CC21" w14:textId="77777777" w:rsidR="00666F67" w:rsidRPr="00241959" w:rsidRDefault="00666F67" w:rsidP="00954C85">
            <w:pPr>
              <w:pStyle w:val="TAC"/>
              <w:rPr>
                <w:rFonts w:cs="Arial"/>
              </w:rPr>
            </w:pPr>
            <w:r w:rsidRPr="00241959">
              <w:rPr>
                <w:rFonts w:cs="Arial"/>
                <w:lang w:eastAsia="zh-CN"/>
              </w:rPr>
              <w:t>AOA_ANGLE _719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11E522" w14:textId="77777777" w:rsidR="00666F67" w:rsidRPr="00241959" w:rsidRDefault="00666F67" w:rsidP="00954C85">
            <w:pPr>
              <w:pStyle w:val="TAC"/>
              <w:rPr>
                <w:rFonts w:cs="Arial"/>
              </w:rPr>
            </w:pPr>
            <w:r w:rsidRPr="00241959">
              <w:rPr>
                <w:rFonts w:cs="Arial"/>
                <w:lang w:eastAsia="zh-CN"/>
              </w:rPr>
              <w:t xml:space="preserve">359.5 </w:t>
            </w:r>
            <w:r w:rsidRPr="00241959">
              <w:rPr>
                <w:rFonts w:cs="Arial"/>
                <w:lang w:eastAsia="zh-CN"/>
              </w:rPr>
              <w:sym w:font="Symbol" w:char="00A3"/>
            </w:r>
            <w:r w:rsidRPr="00241959">
              <w:rPr>
                <w:rFonts w:cs="Arial"/>
                <w:lang w:eastAsia="zh-CN"/>
              </w:rPr>
              <w:t xml:space="preserve"> AOA_ANGLE &lt; 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00658" w14:textId="77777777" w:rsidR="00666F67" w:rsidRPr="00241959" w:rsidRDefault="00666F67" w:rsidP="00954C85">
            <w:pPr>
              <w:pStyle w:val="TAC"/>
              <w:rPr>
                <w:rFonts w:cs="Arial"/>
              </w:rPr>
            </w:pPr>
            <w:r w:rsidRPr="00241959">
              <w:rPr>
                <w:rFonts w:cs="Arial"/>
                <w:lang w:eastAsia="zh-CN"/>
              </w:rPr>
              <w:t>degree</w:t>
            </w:r>
          </w:p>
        </w:tc>
      </w:tr>
    </w:tbl>
    <w:p w14:paraId="28A51B71" w14:textId="77777777" w:rsidR="00666F67" w:rsidRDefault="00666F67" w:rsidP="006613B0">
      <w:pPr>
        <w:jc w:val="both"/>
        <w:rPr>
          <w:lang w:val="en-US" w:eastAsia="ja-JP"/>
        </w:rPr>
      </w:pPr>
    </w:p>
    <w:p w14:paraId="611A957E" w14:textId="77777777" w:rsidR="00666F67" w:rsidRDefault="00666F67" w:rsidP="006613B0">
      <w:pPr>
        <w:jc w:val="both"/>
        <w:rPr>
          <w:lang w:val="en-US" w:eastAsia="ja-JP"/>
        </w:rPr>
      </w:pPr>
      <w:r>
        <w:rPr>
          <w:rFonts w:hint="eastAsia"/>
          <w:lang w:val="en-US" w:eastAsia="ja-JP"/>
        </w:rPr>
        <w:t xml:space="preserve">For NR, </w:t>
      </w:r>
      <w:r>
        <w:rPr>
          <w:lang w:val="en-US" w:eastAsia="ja-JP"/>
        </w:rPr>
        <w:t>i</w:t>
      </w:r>
      <w:r>
        <w:rPr>
          <w:rFonts w:hint="eastAsia"/>
          <w:lang w:val="en-US" w:eastAsia="ja-JP"/>
        </w:rPr>
        <w:t xml:space="preserve">n the last meeting, some companies have concerns on introducing accuracy requirements since </w:t>
      </w:r>
      <w:r>
        <w:rPr>
          <w:lang w:val="en-US" w:eastAsia="ja-JP"/>
        </w:rPr>
        <w:t>the</w:t>
      </w:r>
      <w:r>
        <w:rPr>
          <w:rFonts w:hint="eastAsia"/>
          <w:lang w:val="en-US" w:eastAsia="ja-JP"/>
        </w:rPr>
        <w:t xml:space="preserve"> </w:t>
      </w:r>
      <w:r>
        <w:rPr>
          <w:lang w:val="en-US" w:eastAsia="ja-JP"/>
        </w:rPr>
        <w:t xml:space="preserve">accuracy depends on antenna implementation. </w:t>
      </w:r>
      <w:r w:rsidR="0076238B">
        <w:rPr>
          <w:lang w:val="en-US" w:eastAsia="ja-JP"/>
        </w:rPr>
        <w:t>When</w:t>
      </w:r>
      <w:r w:rsidR="0076238B">
        <w:rPr>
          <w:rFonts w:hint="eastAsia"/>
          <w:lang w:val="en-US" w:eastAsia="ja-JP"/>
        </w:rPr>
        <w:t xml:space="preserve"> introduc</w:t>
      </w:r>
      <w:r w:rsidR="0076238B">
        <w:rPr>
          <w:lang w:val="en-US" w:eastAsia="ja-JP"/>
        </w:rPr>
        <w:t>ing</w:t>
      </w:r>
      <w:r>
        <w:rPr>
          <w:rFonts w:hint="eastAsia"/>
          <w:lang w:val="en-US" w:eastAsia="ja-JP"/>
        </w:rPr>
        <w:t xml:space="preserve"> </w:t>
      </w:r>
      <w:r>
        <w:rPr>
          <w:lang w:val="en-US" w:eastAsia="ja-JP"/>
        </w:rPr>
        <w:t>AoA / ZoA measurement accuracy requirements, it might be necessary to study on the feasibility to define accuracy requirements for AoA / ZoA measurements.</w:t>
      </w:r>
    </w:p>
    <w:p w14:paraId="53E5DBA3" w14:textId="77777777" w:rsidR="00666F67" w:rsidRDefault="00666F67" w:rsidP="006613B0">
      <w:pPr>
        <w:jc w:val="both"/>
        <w:rPr>
          <w:b/>
          <w:lang w:val="en-US" w:eastAsia="ja-JP"/>
        </w:rPr>
      </w:pPr>
      <w:r w:rsidRPr="00666F67">
        <w:rPr>
          <w:rFonts w:hint="eastAsia"/>
          <w:b/>
          <w:lang w:val="en-US" w:eastAsia="ja-JP"/>
        </w:rPr>
        <w:t xml:space="preserve">Observation 1: </w:t>
      </w:r>
      <w:r>
        <w:rPr>
          <w:b/>
          <w:lang w:val="en-US" w:eastAsia="ja-JP"/>
        </w:rPr>
        <w:t xml:space="preserve">In LTE, only report mapping was introduced for AoA measurements but no accuracy requirements. </w:t>
      </w:r>
    </w:p>
    <w:p w14:paraId="3427E664" w14:textId="77777777" w:rsidR="00666F67" w:rsidRPr="00666F67" w:rsidRDefault="00666F67" w:rsidP="006613B0">
      <w:pPr>
        <w:jc w:val="both"/>
        <w:rPr>
          <w:b/>
          <w:lang w:val="en-US" w:eastAsia="ja-JP"/>
        </w:rPr>
      </w:pPr>
      <w:r>
        <w:rPr>
          <w:b/>
          <w:lang w:val="en-US" w:eastAsia="ja-JP"/>
        </w:rPr>
        <w:t>Proposal 2: Study on the feasibility of defining accuracy requirements for AoA measurements if necessary.</w:t>
      </w:r>
    </w:p>
    <w:p w14:paraId="79BE4C90" w14:textId="77777777" w:rsidR="00666F67" w:rsidRDefault="00666F67" w:rsidP="00666F67">
      <w:pPr>
        <w:pStyle w:val="2"/>
        <w:rPr>
          <w:lang w:val="en-US" w:eastAsia="ja-JP"/>
        </w:rPr>
      </w:pPr>
      <w:r>
        <w:rPr>
          <w:rFonts w:hint="eastAsia"/>
          <w:lang w:val="en-US" w:eastAsia="ja-JP"/>
        </w:rPr>
        <w:t>2.3.</w:t>
      </w:r>
      <w:r>
        <w:rPr>
          <w:rFonts w:hint="eastAsia"/>
          <w:lang w:val="en-US" w:eastAsia="ja-JP"/>
        </w:rPr>
        <w:tab/>
      </w:r>
      <w:r>
        <w:rPr>
          <w:lang w:val="en-US" w:eastAsia="ja-JP"/>
        </w:rPr>
        <w:t>UL RTOA</w:t>
      </w:r>
    </w:p>
    <w:p w14:paraId="148C2009" w14:textId="77777777" w:rsidR="00666F67" w:rsidRDefault="00666F67" w:rsidP="00666F67">
      <w:pPr>
        <w:jc w:val="both"/>
        <w:rPr>
          <w:lang w:val="en-US" w:eastAsia="ja-JP"/>
        </w:rPr>
      </w:pPr>
      <w:r>
        <w:rPr>
          <w:lang w:val="en-US" w:eastAsia="ja-JP"/>
        </w:rPr>
        <w:t>The definition of UL RTOA for LTE and NR are described in TS 36.214 and TS 38.215, respectively, as below:</w:t>
      </w:r>
    </w:p>
    <w:p w14:paraId="5EB5A626" w14:textId="77777777" w:rsidR="00666F67" w:rsidRPr="00666F67" w:rsidRDefault="00666F67" w:rsidP="006613B0">
      <w:pPr>
        <w:jc w:val="both"/>
        <w:rPr>
          <w:lang w:val="en-US" w:eastAsia="ja-JP"/>
        </w:rPr>
      </w:pPr>
      <w:r>
        <w:rPr>
          <w:rFonts w:hint="eastAsia"/>
          <w:lang w:val="en-US" w:eastAsia="ja-JP"/>
        </w:rPr>
        <w:lastRenderedPageBreak/>
        <w:t>LTE</w:t>
      </w:r>
      <w:r>
        <w:rPr>
          <w:lang w:val="en-US" w:eastAsia="ja-JP"/>
        </w:rPr>
        <w:t xml:space="preserve"> (TS 36.214</w:t>
      </w:r>
      <w:r w:rsidR="00DD5DD3">
        <w:rPr>
          <w:lang w:val="en-US" w:eastAsia="ja-JP"/>
        </w:rPr>
        <w:t xml:space="preserve"> [3]</w:t>
      </w:r>
      <w:r>
        <w:rPr>
          <w:lang w:val="en-US" w:eastAsia="ja-JP"/>
        </w:rPr>
        <w:t>)</w:t>
      </w:r>
      <w:r>
        <w:rPr>
          <w:rFonts w:hint="eastAsia"/>
          <w:lang w:val="en-US" w:eastAsia="ja-JP"/>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F67" w:rsidRPr="00666F67" w14:paraId="51E04190" w14:textId="77777777" w:rsidTr="00954C85">
        <w:trPr>
          <w:cantSplit/>
          <w:jc w:val="center"/>
        </w:trPr>
        <w:tc>
          <w:tcPr>
            <w:tcW w:w="1951" w:type="dxa"/>
            <w:tcBorders>
              <w:top w:val="single" w:sz="4" w:space="0" w:color="auto"/>
              <w:left w:val="single" w:sz="4" w:space="0" w:color="auto"/>
              <w:bottom w:val="single" w:sz="4" w:space="0" w:color="auto"/>
              <w:right w:val="single" w:sz="4" w:space="0" w:color="auto"/>
            </w:tcBorders>
          </w:tcPr>
          <w:p w14:paraId="79B3F870" w14:textId="77777777" w:rsidR="00666F67" w:rsidRPr="00666F67" w:rsidRDefault="00666F67" w:rsidP="00954C85">
            <w:pPr>
              <w:pStyle w:val="TAL"/>
              <w:rPr>
                <w:b/>
                <w:i/>
              </w:rPr>
            </w:pPr>
            <w:r w:rsidRPr="00666F67">
              <w:rPr>
                <w:b/>
                <w:i/>
              </w:rPr>
              <w:t>Definition</w:t>
            </w:r>
          </w:p>
        </w:tc>
        <w:tc>
          <w:tcPr>
            <w:tcW w:w="7787" w:type="dxa"/>
            <w:tcBorders>
              <w:top w:val="single" w:sz="4" w:space="0" w:color="auto"/>
              <w:left w:val="single" w:sz="4" w:space="0" w:color="auto"/>
              <w:bottom w:val="single" w:sz="4" w:space="0" w:color="auto"/>
              <w:right w:val="single" w:sz="4" w:space="0" w:color="auto"/>
            </w:tcBorders>
          </w:tcPr>
          <w:p w14:paraId="084ECB77" w14:textId="77777777" w:rsidR="00666F67" w:rsidRPr="00666F67" w:rsidRDefault="00666F67" w:rsidP="00954C85">
            <w:pPr>
              <w:pStyle w:val="TAL"/>
              <w:rPr>
                <w:i/>
              </w:rPr>
            </w:pPr>
            <w:r w:rsidRPr="00666F67">
              <w:rPr>
                <w:i/>
                <w:lang w:val="en-US"/>
              </w:rPr>
              <w:t>The UL Relative Time of Arrival (T</w:t>
            </w:r>
            <w:r w:rsidRPr="00666F67">
              <w:rPr>
                <w:i/>
                <w:vertAlign w:val="subscript"/>
                <w:lang w:val="en-US"/>
              </w:rPr>
              <w:t>UL-RTOA</w:t>
            </w:r>
            <w:r w:rsidRPr="00666F67">
              <w:rPr>
                <w:i/>
                <w:lang w:val="en-US"/>
              </w:rPr>
              <w:t xml:space="preserve">) is the beginning of subframe i containing SRS received in LMU j, </w:t>
            </w:r>
            <w:r w:rsidRPr="00666F67">
              <w:rPr>
                <w:i/>
              </w:rPr>
              <w:t>relative to the configurable reference time [13], [14]</w:t>
            </w:r>
            <w:r w:rsidRPr="00666F67">
              <w:rPr>
                <w:i/>
                <w:lang w:val="en-US"/>
              </w:rPr>
              <w:t xml:space="preserve">. The reference point [14] for the UL relative time of arrival shall be the RX antenna connector of the LMU node when </w:t>
            </w:r>
            <w:r w:rsidRPr="00666F67">
              <w:rPr>
                <w:i/>
                <w:szCs w:val="18"/>
              </w:rPr>
              <w:t xml:space="preserve">LMU has a separate RX antenna or shares RX antenna with eNB and </w:t>
            </w:r>
            <w:r w:rsidRPr="00666F67">
              <w:rPr>
                <w:i/>
                <w:lang w:val="en-US"/>
              </w:rPr>
              <w:t xml:space="preserve">the eNB antenna connector when LMU is integrated in eNB. </w:t>
            </w:r>
          </w:p>
        </w:tc>
      </w:tr>
    </w:tbl>
    <w:p w14:paraId="23400708" w14:textId="77777777" w:rsidR="00666F67" w:rsidRDefault="00666F67" w:rsidP="006613B0">
      <w:pPr>
        <w:jc w:val="both"/>
        <w:rPr>
          <w:b/>
          <w:lang w:eastAsia="ja-JP"/>
        </w:rPr>
      </w:pPr>
    </w:p>
    <w:p w14:paraId="6A5A8FF3" w14:textId="77777777" w:rsidR="00DD5DD3" w:rsidRDefault="00DD5DD3" w:rsidP="00DD5DD3">
      <w:pPr>
        <w:jc w:val="both"/>
        <w:rPr>
          <w:lang w:val="en-US" w:eastAsia="ja-JP"/>
        </w:rPr>
      </w:pPr>
      <w:r>
        <w:rPr>
          <w:lang w:val="en-US" w:eastAsia="ja-JP"/>
        </w:rPr>
        <w:t>NR (TS 38.215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5DD3" w:rsidRPr="00666F67" w14:paraId="3CA369A5" w14:textId="77777777" w:rsidTr="006756F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F515983" w14:textId="77777777" w:rsidR="00DD5DD3" w:rsidRPr="00666F67" w:rsidRDefault="00DD5DD3" w:rsidP="006756F7">
            <w:pPr>
              <w:pStyle w:val="TAL"/>
              <w:rPr>
                <w:rFonts w:cs="Arial"/>
                <w:b/>
                <w:i/>
                <w:szCs w:val="18"/>
                <w:lang w:eastAsia="en-GB"/>
              </w:rPr>
            </w:pPr>
            <w:r w:rsidRPr="00666F67">
              <w:rPr>
                <w:rFonts w:cs="Arial"/>
                <w:b/>
                <w:i/>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3B035" w14:textId="77777777" w:rsidR="00DD5DD3" w:rsidRPr="00666F67" w:rsidRDefault="00DD5DD3" w:rsidP="006756F7">
            <w:pPr>
              <w:pStyle w:val="TAL"/>
              <w:rPr>
                <w:rFonts w:cs="Arial"/>
                <w:i/>
                <w:szCs w:val="18"/>
                <w:lang w:eastAsia="en-GB"/>
              </w:rPr>
            </w:pPr>
            <w:r w:rsidRPr="00666F67">
              <w:rPr>
                <w:rFonts w:cs="Arial"/>
                <w:i/>
                <w:szCs w:val="18"/>
                <w:lang w:eastAsia="en-GB"/>
              </w:rPr>
              <w:t>[The UL Relative Time of Arrival (T</w:t>
            </w:r>
            <w:r w:rsidRPr="00666F67">
              <w:rPr>
                <w:rFonts w:cs="Arial"/>
                <w:i/>
                <w:szCs w:val="18"/>
                <w:vertAlign w:val="subscript"/>
                <w:lang w:eastAsia="en-GB"/>
              </w:rPr>
              <w:t>UL-RTOA</w:t>
            </w:r>
            <w:r w:rsidRPr="00666F67">
              <w:rPr>
                <w:rFonts w:cs="Arial"/>
                <w:i/>
                <w:szCs w:val="18"/>
                <w:lang w:eastAsia="en-GB"/>
              </w:rPr>
              <w:t>) is the beginning of subframe i containing SRS received in positioning node j, relative to the configurable reference time.]</w:t>
            </w:r>
          </w:p>
          <w:p w14:paraId="5FEBD53E" w14:textId="77777777" w:rsidR="00DD5DD3" w:rsidRPr="00666F67" w:rsidRDefault="00DD5DD3" w:rsidP="006756F7">
            <w:pPr>
              <w:pStyle w:val="TAL"/>
              <w:rPr>
                <w:rFonts w:cs="Arial"/>
                <w:i/>
                <w:szCs w:val="18"/>
                <w:lang w:eastAsia="en-GB"/>
              </w:rPr>
            </w:pPr>
          </w:p>
          <w:p w14:paraId="75608C41" w14:textId="77777777" w:rsidR="00DD5DD3" w:rsidRPr="00666F67" w:rsidRDefault="00DD5DD3" w:rsidP="006756F7">
            <w:pPr>
              <w:pStyle w:val="TAL"/>
              <w:rPr>
                <w:rFonts w:cs="Arial"/>
                <w:i/>
                <w:szCs w:val="18"/>
                <w:lang w:val="en-US" w:eastAsia="en-GB"/>
              </w:rPr>
            </w:pPr>
            <w:r w:rsidRPr="00666F67">
              <w:rPr>
                <w:rFonts w:cs="Arial"/>
                <w:i/>
                <w:szCs w:val="18"/>
                <w:lang w:val="en-US" w:eastAsia="en-GB"/>
              </w:rPr>
              <w:t>Multiple SRS resources for positioning can be used to determine the beginning of one subframe containing SRS received at a positioning node.</w:t>
            </w:r>
          </w:p>
          <w:p w14:paraId="13F18690" w14:textId="77777777" w:rsidR="00DD5DD3" w:rsidRPr="00666F67" w:rsidRDefault="00DD5DD3" w:rsidP="006756F7">
            <w:pPr>
              <w:pStyle w:val="TAL"/>
              <w:rPr>
                <w:rFonts w:cs="Arial"/>
                <w:i/>
                <w:szCs w:val="18"/>
                <w:lang w:eastAsia="en-GB"/>
              </w:rPr>
            </w:pPr>
          </w:p>
          <w:p w14:paraId="33C3F9FC" w14:textId="77777777" w:rsidR="00DD5DD3" w:rsidRPr="00666F67" w:rsidRDefault="00DD5DD3" w:rsidP="006756F7">
            <w:pPr>
              <w:pStyle w:val="TAL"/>
              <w:rPr>
                <w:rFonts w:cs="Arial"/>
                <w:i/>
                <w:szCs w:val="18"/>
              </w:rPr>
            </w:pPr>
            <w:r w:rsidRPr="00666F67">
              <w:rPr>
                <w:rFonts w:cs="Arial"/>
                <w:i/>
                <w:szCs w:val="18"/>
              </w:rPr>
              <w:t>The reference point for T</w:t>
            </w:r>
            <w:r w:rsidRPr="00666F67">
              <w:rPr>
                <w:rFonts w:cs="Arial"/>
                <w:i/>
                <w:szCs w:val="18"/>
                <w:vertAlign w:val="subscript"/>
                <w:lang w:val="en-US"/>
              </w:rPr>
              <w:t>UL-RTOA</w:t>
            </w:r>
            <w:r w:rsidRPr="00666F67">
              <w:rPr>
                <w:rFonts w:cs="Arial"/>
                <w:i/>
                <w:szCs w:val="18"/>
              </w:rPr>
              <w:t xml:space="preserve"> shall be:</w:t>
            </w:r>
          </w:p>
          <w:p w14:paraId="005A10D1" w14:textId="77777777" w:rsidR="00DD5DD3" w:rsidRPr="00666F67" w:rsidRDefault="00DD5DD3" w:rsidP="006756F7">
            <w:pPr>
              <w:pStyle w:val="B1"/>
              <w:spacing w:after="0"/>
              <w:rPr>
                <w:rFonts w:ascii="Arial" w:hAnsi="Arial" w:cs="Arial"/>
                <w:i/>
                <w:sz w:val="18"/>
                <w:szCs w:val="18"/>
              </w:rPr>
            </w:pPr>
            <w:r w:rsidRPr="00666F67">
              <w:rPr>
                <w:rFonts w:ascii="Arial" w:hAnsi="Arial" w:cs="Arial"/>
                <w:i/>
                <w:sz w:val="18"/>
                <w:szCs w:val="18"/>
              </w:rPr>
              <w:t>-</w:t>
            </w:r>
            <w:r w:rsidRPr="00666F67">
              <w:rPr>
                <w:rFonts w:ascii="Arial" w:hAnsi="Arial" w:cs="Arial"/>
                <w:i/>
                <w:sz w:val="18"/>
                <w:szCs w:val="18"/>
              </w:rPr>
              <w:tab/>
              <w:t>for type 1-C base station TS 38.104 [9]: the Rx antenna connector,</w:t>
            </w:r>
          </w:p>
          <w:p w14:paraId="1A43D45B" w14:textId="77777777" w:rsidR="00DD5DD3" w:rsidRPr="00666F67" w:rsidRDefault="00DD5DD3" w:rsidP="006756F7">
            <w:pPr>
              <w:pStyle w:val="B1"/>
              <w:spacing w:after="0"/>
              <w:rPr>
                <w:rFonts w:ascii="Arial" w:hAnsi="Arial" w:cs="Arial"/>
                <w:i/>
                <w:sz w:val="18"/>
                <w:szCs w:val="18"/>
              </w:rPr>
            </w:pPr>
            <w:r w:rsidRPr="00666F67">
              <w:rPr>
                <w:rFonts w:ascii="Arial" w:hAnsi="Arial" w:cs="Arial"/>
                <w:i/>
                <w:sz w:val="18"/>
                <w:szCs w:val="18"/>
              </w:rPr>
              <w:t>-</w:t>
            </w:r>
            <w:r w:rsidRPr="00666F67">
              <w:rPr>
                <w:rFonts w:ascii="Arial" w:hAnsi="Arial" w:cs="Arial"/>
                <w:i/>
                <w:sz w:val="18"/>
                <w:szCs w:val="18"/>
              </w:rPr>
              <w:tab/>
              <w:t>for type 1-O or 2-O base station TS 38.104 [9]: the Rx antenna,</w:t>
            </w:r>
          </w:p>
          <w:p w14:paraId="373663E7" w14:textId="77777777" w:rsidR="00DD5DD3" w:rsidRPr="00666F67" w:rsidRDefault="00DD5DD3" w:rsidP="006756F7">
            <w:pPr>
              <w:pStyle w:val="B1"/>
              <w:spacing w:after="0"/>
              <w:rPr>
                <w:rFonts w:ascii="Arial" w:hAnsi="Arial" w:cs="Arial"/>
                <w:i/>
                <w:sz w:val="18"/>
                <w:szCs w:val="18"/>
                <w:lang w:eastAsia="en-GB"/>
              </w:rPr>
            </w:pPr>
            <w:r w:rsidRPr="00666F67">
              <w:rPr>
                <w:rFonts w:ascii="Arial" w:hAnsi="Arial" w:cs="Arial"/>
                <w:i/>
                <w:sz w:val="18"/>
                <w:szCs w:val="18"/>
              </w:rPr>
              <w:t>-</w:t>
            </w:r>
            <w:r w:rsidRPr="00666F67">
              <w:rPr>
                <w:rFonts w:ascii="Arial" w:hAnsi="Arial" w:cs="Arial"/>
                <w:i/>
                <w:sz w:val="18"/>
                <w:szCs w:val="18"/>
              </w:rPr>
              <w:tab/>
              <w:t>for type 1-H base station TS 38.104 [9]: the Rx Transceiver Array Boundary connector.</w:t>
            </w:r>
          </w:p>
        </w:tc>
      </w:tr>
    </w:tbl>
    <w:p w14:paraId="6418AAFE" w14:textId="77777777" w:rsidR="00DD5DD3" w:rsidRDefault="00DD5DD3" w:rsidP="006613B0">
      <w:pPr>
        <w:jc w:val="both"/>
        <w:rPr>
          <w:b/>
          <w:lang w:eastAsia="ja-JP"/>
        </w:rPr>
      </w:pPr>
    </w:p>
    <w:p w14:paraId="2164BA20" w14:textId="77777777" w:rsidR="00666F67" w:rsidRDefault="00666F67" w:rsidP="00666F67">
      <w:pPr>
        <w:jc w:val="both"/>
        <w:rPr>
          <w:lang w:val="en-US" w:eastAsia="ja-JP"/>
        </w:rPr>
      </w:pPr>
      <w:r>
        <w:rPr>
          <w:rFonts w:hint="eastAsia"/>
          <w:lang w:val="en-US" w:eastAsia="ja-JP"/>
        </w:rPr>
        <w:t xml:space="preserve">In </w:t>
      </w:r>
      <w:r>
        <w:rPr>
          <w:lang w:val="en-US" w:eastAsia="ja-JP"/>
        </w:rPr>
        <w:t>LTE, both mapping table and accuracy requirements were introduced into TS36.111 as below:</w:t>
      </w:r>
    </w:p>
    <w:p w14:paraId="30452E06" w14:textId="77777777" w:rsidR="00666F67" w:rsidRDefault="00666F67" w:rsidP="00666F67">
      <w:pPr>
        <w:jc w:val="both"/>
        <w:rPr>
          <w:lang w:val="en-US" w:eastAsia="ja-JP"/>
        </w:rPr>
      </w:pPr>
      <w:r>
        <w:rPr>
          <w:rFonts w:hint="eastAsia"/>
          <w:lang w:val="en-US" w:eastAsia="ja-JP"/>
        </w:rPr>
        <w:t>LTE</w:t>
      </w:r>
      <w:r>
        <w:rPr>
          <w:lang w:val="en-US" w:eastAsia="ja-JP"/>
        </w:rPr>
        <w:t xml:space="preserve"> (TS 36.111</w:t>
      </w:r>
      <w:r w:rsidR="00DD5DD3">
        <w:rPr>
          <w:lang w:val="en-US" w:eastAsia="ja-JP"/>
        </w:rPr>
        <w:t xml:space="preserve"> [6]</w:t>
      </w:r>
      <w:r>
        <w:rPr>
          <w:lang w:val="en-US" w:eastAsia="ja-JP"/>
        </w:rPr>
        <w:t>)</w:t>
      </w:r>
      <w:r>
        <w:rPr>
          <w:rFonts w:hint="eastAsia"/>
          <w:lang w:val="en-US" w:eastAsia="ja-JP"/>
        </w:rPr>
        <w:t>:</w:t>
      </w:r>
    </w:p>
    <w:p w14:paraId="69037232" w14:textId="77777777" w:rsidR="00666F67" w:rsidRPr="00666F67" w:rsidRDefault="00666F67" w:rsidP="00666F67">
      <w:pPr>
        <w:pStyle w:val="TH"/>
        <w:rPr>
          <w:i/>
        </w:rPr>
      </w:pPr>
      <w:r w:rsidRPr="00666F67">
        <w:rPr>
          <w:i/>
        </w:rPr>
        <w:t xml:space="preserve">Table 7.2.1-1: </w:t>
      </w:r>
      <w:r w:rsidRPr="00666F67">
        <w:rPr>
          <w:i/>
          <w:lang w:eastAsia="zh-CN"/>
        </w:rPr>
        <w:t>LMU</w:t>
      </w:r>
      <w:r w:rsidRPr="00666F67">
        <w:rPr>
          <w:i/>
        </w:rPr>
        <w:t xml:space="preserve"> UL RTOA measurement accuracy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666F67" w:rsidRPr="00666F67" w14:paraId="30428F68" w14:textId="77777777" w:rsidTr="00954C85">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4440D615" w14:textId="77777777" w:rsidR="00666F67" w:rsidRPr="00666F67" w:rsidRDefault="00666F67" w:rsidP="00954C85">
            <w:pPr>
              <w:pStyle w:val="TAH"/>
              <w:rPr>
                <w:rFonts w:eastAsia="Batang" w:cs="Arial"/>
                <w:i/>
              </w:rPr>
            </w:pPr>
            <w:r w:rsidRPr="00666F67">
              <w:rPr>
                <w:rFonts w:eastAsia="Batang" w:cs="Arial"/>
                <w:i/>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0661CF61" w14:textId="77777777" w:rsidR="00666F67" w:rsidRPr="00666F67" w:rsidRDefault="00666F67" w:rsidP="00954C85">
            <w:pPr>
              <w:pStyle w:val="TAH"/>
              <w:rPr>
                <w:rFonts w:eastAsia="Batang" w:cs="Arial"/>
                <w:i/>
              </w:rPr>
            </w:pPr>
            <w:r w:rsidRPr="00666F67">
              <w:rPr>
                <w:rFonts w:eastAsia="Batang" w:cs="Arial"/>
                <w:i/>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715D775B" w14:textId="77777777" w:rsidR="00666F67" w:rsidRPr="00666F67" w:rsidRDefault="00666F67" w:rsidP="00954C85">
            <w:pPr>
              <w:pStyle w:val="TAH"/>
              <w:rPr>
                <w:rFonts w:eastAsia="Batang" w:cs="Arial"/>
                <w:i/>
              </w:rPr>
            </w:pPr>
            <w:r w:rsidRPr="00666F67">
              <w:rPr>
                <w:rFonts w:eastAsia="Batang" w:cs="Arial"/>
                <w:i/>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29B8C3F6" w14:textId="77777777" w:rsidR="00666F67" w:rsidRPr="00666F67" w:rsidRDefault="00666F67" w:rsidP="00954C85">
            <w:pPr>
              <w:pStyle w:val="TAH"/>
              <w:rPr>
                <w:rFonts w:eastAsia="Batang" w:cs="Arial"/>
                <w:i/>
              </w:rPr>
            </w:pPr>
            <w:r w:rsidRPr="00666F67">
              <w:rPr>
                <w:rFonts w:eastAsia="Batang" w:cs="Arial"/>
                <w:i/>
              </w:rPr>
              <w:t>ETU30</w:t>
            </w:r>
          </w:p>
        </w:tc>
      </w:tr>
      <w:tr w:rsidR="00666F67" w:rsidRPr="00666F67" w14:paraId="511E4885" w14:textId="77777777" w:rsidTr="00954C85">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tcPr>
          <w:p w14:paraId="048456DC" w14:textId="77777777" w:rsidR="00666F67" w:rsidRPr="00666F67" w:rsidRDefault="00666F67" w:rsidP="00954C85">
            <w:pPr>
              <w:pStyle w:val="TAH"/>
              <w:rPr>
                <w:rFonts w:eastAsia="Batang" w:cs="Arial"/>
                <w:i/>
              </w:rPr>
            </w:pPr>
          </w:p>
        </w:tc>
        <w:tc>
          <w:tcPr>
            <w:tcW w:w="1437" w:type="dxa"/>
            <w:tcBorders>
              <w:top w:val="nil"/>
              <w:left w:val="nil"/>
              <w:bottom w:val="single" w:sz="4" w:space="0" w:color="auto"/>
              <w:right w:val="single" w:sz="4" w:space="0" w:color="auto"/>
            </w:tcBorders>
            <w:shd w:val="clear" w:color="auto" w:fill="auto"/>
            <w:vAlign w:val="center"/>
          </w:tcPr>
          <w:p w14:paraId="6404F3BC" w14:textId="77777777" w:rsidR="00666F67" w:rsidRPr="00666F67" w:rsidRDefault="00666F67" w:rsidP="00954C85">
            <w:pPr>
              <w:pStyle w:val="TAH"/>
              <w:rPr>
                <w:rFonts w:eastAsia="Batang" w:cs="Arial"/>
                <w:i/>
              </w:rPr>
            </w:pPr>
            <w:r w:rsidRPr="00666F67">
              <w:rPr>
                <w:rFonts w:eastAsia="Batang" w:cs="Arial"/>
                <w:i/>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2D076DE2" w14:textId="77777777" w:rsidR="00666F67" w:rsidRPr="00666F67" w:rsidRDefault="00666F67" w:rsidP="00954C85">
            <w:pPr>
              <w:pStyle w:val="TAH"/>
              <w:rPr>
                <w:rFonts w:eastAsia="Batang" w:cs="Arial"/>
                <w:i/>
              </w:rPr>
            </w:pPr>
            <w:r w:rsidRPr="00666F67">
              <w:rPr>
                <w:rFonts w:eastAsia="Batang" w:cs="Arial"/>
                <w:i/>
              </w:rPr>
              <w:t>90% RTOA (Ts)</w:t>
            </w:r>
          </w:p>
        </w:tc>
        <w:tc>
          <w:tcPr>
            <w:tcW w:w="1437" w:type="dxa"/>
            <w:tcBorders>
              <w:top w:val="nil"/>
              <w:left w:val="nil"/>
              <w:bottom w:val="single" w:sz="4" w:space="0" w:color="auto"/>
              <w:right w:val="single" w:sz="4" w:space="0" w:color="auto"/>
            </w:tcBorders>
            <w:shd w:val="clear" w:color="auto" w:fill="auto"/>
            <w:vAlign w:val="center"/>
          </w:tcPr>
          <w:p w14:paraId="110F30E0" w14:textId="77777777" w:rsidR="00666F67" w:rsidRPr="00666F67" w:rsidRDefault="00666F67" w:rsidP="00954C85">
            <w:pPr>
              <w:pStyle w:val="TAH"/>
              <w:rPr>
                <w:rFonts w:eastAsia="Batang" w:cs="Arial"/>
                <w:i/>
              </w:rPr>
            </w:pPr>
            <w:r w:rsidRPr="00666F67">
              <w:rPr>
                <w:rFonts w:eastAsia="Batang" w:cs="Arial"/>
                <w:i/>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0ED2B694" w14:textId="77777777" w:rsidR="00666F67" w:rsidRPr="00666F67" w:rsidRDefault="00666F67" w:rsidP="00954C85">
            <w:pPr>
              <w:pStyle w:val="TAH"/>
              <w:rPr>
                <w:rFonts w:eastAsia="Batang" w:cs="Arial"/>
                <w:i/>
              </w:rPr>
            </w:pPr>
            <w:r w:rsidRPr="00666F67">
              <w:rPr>
                <w:rFonts w:eastAsia="Batang" w:cs="Arial"/>
                <w:i/>
              </w:rPr>
              <w:t>90% RTOA (Ts)</w:t>
            </w:r>
          </w:p>
        </w:tc>
        <w:tc>
          <w:tcPr>
            <w:tcW w:w="1437" w:type="dxa"/>
            <w:tcBorders>
              <w:top w:val="nil"/>
              <w:left w:val="nil"/>
              <w:bottom w:val="single" w:sz="4" w:space="0" w:color="auto"/>
              <w:right w:val="single" w:sz="4" w:space="0" w:color="auto"/>
            </w:tcBorders>
            <w:shd w:val="clear" w:color="auto" w:fill="auto"/>
            <w:vAlign w:val="center"/>
          </w:tcPr>
          <w:p w14:paraId="44B2FDE5" w14:textId="77777777" w:rsidR="00666F67" w:rsidRPr="00666F67" w:rsidRDefault="00666F67" w:rsidP="00954C85">
            <w:pPr>
              <w:pStyle w:val="TAH"/>
              <w:rPr>
                <w:rFonts w:eastAsia="Batang" w:cs="Arial"/>
                <w:i/>
              </w:rPr>
            </w:pPr>
            <w:r w:rsidRPr="00666F67">
              <w:rPr>
                <w:rFonts w:eastAsia="Batang" w:cs="Arial"/>
                <w:i/>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21C30186" w14:textId="77777777" w:rsidR="00666F67" w:rsidRPr="00666F67" w:rsidRDefault="00666F67" w:rsidP="00954C85">
            <w:pPr>
              <w:pStyle w:val="TAH"/>
              <w:rPr>
                <w:rFonts w:eastAsia="Batang" w:cs="Arial"/>
                <w:i/>
              </w:rPr>
            </w:pPr>
            <w:r w:rsidRPr="00666F67">
              <w:rPr>
                <w:rFonts w:eastAsia="Batang" w:cs="Arial"/>
                <w:i/>
              </w:rPr>
              <w:t>90% RTOA (Ts)</w:t>
            </w:r>
          </w:p>
        </w:tc>
      </w:tr>
      <w:tr w:rsidR="00666F67" w:rsidRPr="00666F67" w14:paraId="0F8C7308"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1D1042A" w14:textId="77777777" w:rsidR="00666F67" w:rsidRPr="00666F67" w:rsidRDefault="00666F67" w:rsidP="00954C85">
            <w:pPr>
              <w:pStyle w:val="TAC"/>
              <w:rPr>
                <w:rFonts w:eastAsia="Batang" w:cs="Arial"/>
                <w:i/>
              </w:rPr>
            </w:pPr>
            <w:r w:rsidRPr="00666F67">
              <w:rPr>
                <w:rFonts w:eastAsia="Batang" w:cs="Arial"/>
                <w:i/>
              </w:rPr>
              <w:t>4</w:t>
            </w:r>
          </w:p>
        </w:tc>
        <w:tc>
          <w:tcPr>
            <w:tcW w:w="1437" w:type="dxa"/>
            <w:tcBorders>
              <w:top w:val="nil"/>
              <w:left w:val="nil"/>
              <w:bottom w:val="single" w:sz="4" w:space="0" w:color="auto"/>
              <w:right w:val="single" w:sz="4" w:space="0" w:color="auto"/>
            </w:tcBorders>
            <w:shd w:val="clear" w:color="auto" w:fill="auto"/>
            <w:noWrap/>
            <w:vAlign w:val="center"/>
          </w:tcPr>
          <w:p w14:paraId="1A997DAD" w14:textId="77777777" w:rsidR="00666F67" w:rsidRPr="00666F67" w:rsidRDefault="00666F67" w:rsidP="00954C85">
            <w:pPr>
              <w:pStyle w:val="TAC"/>
              <w:rPr>
                <w:rFonts w:eastAsia="Batang" w:cs="Arial"/>
                <w:i/>
              </w:rPr>
            </w:pPr>
            <w:r w:rsidRPr="00666F67">
              <w:rPr>
                <w:rFonts w:eastAsia="Batang" w:cs="Arial"/>
                <w:i/>
              </w:rPr>
              <w:t>233</w:t>
            </w:r>
          </w:p>
        </w:tc>
        <w:tc>
          <w:tcPr>
            <w:tcW w:w="960" w:type="dxa"/>
            <w:tcBorders>
              <w:top w:val="nil"/>
              <w:left w:val="nil"/>
              <w:bottom w:val="single" w:sz="4" w:space="0" w:color="auto"/>
              <w:right w:val="single" w:sz="8" w:space="0" w:color="auto"/>
            </w:tcBorders>
            <w:shd w:val="clear" w:color="auto" w:fill="auto"/>
            <w:noWrap/>
            <w:vAlign w:val="bottom"/>
          </w:tcPr>
          <w:p w14:paraId="0D771517" w14:textId="77777777" w:rsidR="00666F67" w:rsidRPr="00666F67" w:rsidRDefault="00666F67" w:rsidP="00954C85">
            <w:pPr>
              <w:pStyle w:val="TAC"/>
              <w:rPr>
                <w:rFonts w:eastAsia="Batang" w:cs="Arial"/>
                <w:i/>
              </w:rPr>
            </w:pPr>
            <w:r w:rsidRPr="00666F67">
              <w:rPr>
                <w:rFonts w:eastAsia="Batang" w:cs="Arial"/>
                <w:i/>
              </w:rPr>
              <w:t>10</w:t>
            </w:r>
          </w:p>
        </w:tc>
        <w:tc>
          <w:tcPr>
            <w:tcW w:w="1437" w:type="dxa"/>
            <w:tcBorders>
              <w:top w:val="nil"/>
              <w:left w:val="nil"/>
              <w:bottom w:val="single" w:sz="4" w:space="0" w:color="auto"/>
              <w:right w:val="single" w:sz="4" w:space="0" w:color="auto"/>
            </w:tcBorders>
            <w:shd w:val="clear" w:color="auto" w:fill="auto"/>
            <w:noWrap/>
            <w:vAlign w:val="center"/>
          </w:tcPr>
          <w:p w14:paraId="2C70D286" w14:textId="77777777" w:rsidR="00666F67" w:rsidRPr="00666F67" w:rsidRDefault="00666F67" w:rsidP="00954C85">
            <w:pPr>
              <w:pStyle w:val="TAC"/>
              <w:rPr>
                <w:rFonts w:eastAsia="Batang" w:cs="Arial"/>
                <w:i/>
              </w:rPr>
            </w:pPr>
            <w:r w:rsidRPr="00666F67">
              <w:rPr>
                <w:rFonts w:eastAsia="Batang" w:cs="Arial"/>
                <w:i/>
              </w:rPr>
              <w:t>250</w:t>
            </w:r>
          </w:p>
        </w:tc>
        <w:tc>
          <w:tcPr>
            <w:tcW w:w="960" w:type="dxa"/>
            <w:tcBorders>
              <w:top w:val="nil"/>
              <w:left w:val="nil"/>
              <w:bottom w:val="single" w:sz="4" w:space="0" w:color="auto"/>
              <w:right w:val="single" w:sz="8" w:space="0" w:color="auto"/>
            </w:tcBorders>
            <w:shd w:val="clear" w:color="auto" w:fill="auto"/>
            <w:noWrap/>
            <w:vAlign w:val="bottom"/>
          </w:tcPr>
          <w:p w14:paraId="7F4916DF" w14:textId="77777777" w:rsidR="00666F67" w:rsidRPr="00666F67" w:rsidRDefault="00666F67" w:rsidP="00954C85">
            <w:pPr>
              <w:pStyle w:val="TAC"/>
              <w:rPr>
                <w:rFonts w:eastAsia="Batang" w:cs="Arial"/>
                <w:i/>
              </w:rPr>
            </w:pPr>
            <w:r w:rsidRPr="00666F67">
              <w:rPr>
                <w:rFonts w:eastAsia="Batang" w:cs="Arial"/>
                <w:i/>
              </w:rPr>
              <w:t>10</w:t>
            </w:r>
          </w:p>
        </w:tc>
        <w:tc>
          <w:tcPr>
            <w:tcW w:w="1437" w:type="dxa"/>
            <w:tcBorders>
              <w:top w:val="nil"/>
              <w:left w:val="nil"/>
              <w:bottom w:val="single" w:sz="4" w:space="0" w:color="auto"/>
              <w:right w:val="single" w:sz="4" w:space="0" w:color="auto"/>
            </w:tcBorders>
            <w:shd w:val="clear" w:color="auto" w:fill="auto"/>
            <w:noWrap/>
            <w:vAlign w:val="bottom"/>
          </w:tcPr>
          <w:p w14:paraId="31FF720F" w14:textId="77777777" w:rsidR="00666F67" w:rsidRPr="00666F67" w:rsidRDefault="00666F67" w:rsidP="00954C85">
            <w:pPr>
              <w:pStyle w:val="TAC"/>
              <w:rPr>
                <w:rFonts w:eastAsia="Batang" w:cs="Arial"/>
                <w:i/>
              </w:rPr>
            </w:pPr>
            <w:r w:rsidRPr="00666F67">
              <w:rPr>
                <w:rFonts w:eastAsia="Batang" w:cs="Arial"/>
                <w:i/>
              </w:rPr>
              <w:t>421</w:t>
            </w:r>
          </w:p>
        </w:tc>
        <w:tc>
          <w:tcPr>
            <w:tcW w:w="960" w:type="dxa"/>
            <w:tcBorders>
              <w:top w:val="nil"/>
              <w:left w:val="nil"/>
              <w:bottom w:val="single" w:sz="4" w:space="0" w:color="auto"/>
              <w:right w:val="single" w:sz="8" w:space="0" w:color="auto"/>
            </w:tcBorders>
            <w:shd w:val="clear" w:color="auto" w:fill="auto"/>
            <w:noWrap/>
            <w:vAlign w:val="bottom"/>
          </w:tcPr>
          <w:p w14:paraId="2FC76578" w14:textId="77777777" w:rsidR="00666F67" w:rsidRPr="00666F67" w:rsidRDefault="00666F67" w:rsidP="00954C85">
            <w:pPr>
              <w:pStyle w:val="TAC"/>
              <w:rPr>
                <w:rFonts w:eastAsia="Batang" w:cs="Arial"/>
                <w:i/>
              </w:rPr>
            </w:pPr>
            <w:r w:rsidRPr="00666F67">
              <w:rPr>
                <w:rFonts w:eastAsia="Batang" w:cs="Arial"/>
                <w:i/>
              </w:rPr>
              <w:t>16</w:t>
            </w:r>
          </w:p>
        </w:tc>
      </w:tr>
      <w:tr w:rsidR="00666F67" w:rsidRPr="00666F67" w14:paraId="4E737A98"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A25A37E"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30FDEB58" w14:textId="77777777" w:rsidR="00666F67" w:rsidRPr="00666F67" w:rsidRDefault="00666F67" w:rsidP="00954C85">
            <w:pPr>
              <w:pStyle w:val="TAC"/>
              <w:rPr>
                <w:rFonts w:eastAsia="Batang" w:cs="Arial"/>
                <w:i/>
              </w:rPr>
            </w:pPr>
            <w:r w:rsidRPr="00666F67">
              <w:rPr>
                <w:rFonts w:eastAsia="Batang" w:cs="Arial"/>
                <w:i/>
              </w:rPr>
              <w:t>71</w:t>
            </w:r>
          </w:p>
        </w:tc>
        <w:tc>
          <w:tcPr>
            <w:tcW w:w="960" w:type="dxa"/>
            <w:tcBorders>
              <w:top w:val="nil"/>
              <w:left w:val="nil"/>
              <w:bottom w:val="single" w:sz="4" w:space="0" w:color="auto"/>
              <w:right w:val="single" w:sz="8" w:space="0" w:color="auto"/>
            </w:tcBorders>
            <w:shd w:val="clear" w:color="auto" w:fill="auto"/>
            <w:noWrap/>
            <w:vAlign w:val="bottom"/>
          </w:tcPr>
          <w:p w14:paraId="183A6F41"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14CAD3C1" w14:textId="77777777" w:rsidR="00666F67" w:rsidRPr="00666F67" w:rsidRDefault="00666F67" w:rsidP="00954C85">
            <w:pPr>
              <w:pStyle w:val="TAC"/>
              <w:rPr>
                <w:rFonts w:eastAsia="Batang" w:cs="Arial"/>
                <w:i/>
              </w:rPr>
            </w:pPr>
            <w:r w:rsidRPr="00666F67">
              <w:rPr>
                <w:rFonts w:eastAsia="Batang" w:cs="Arial"/>
                <w:i/>
              </w:rPr>
              <w:t>77</w:t>
            </w:r>
          </w:p>
        </w:tc>
        <w:tc>
          <w:tcPr>
            <w:tcW w:w="960" w:type="dxa"/>
            <w:tcBorders>
              <w:top w:val="nil"/>
              <w:left w:val="nil"/>
              <w:bottom w:val="single" w:sz="4" w:space="0" w:color="auto"/>
              <w:right w:val="single" w:sz="8" w:space="0" w:color="auto"/>
            </w:tcBorders>
            <w:shd w:val="clear" w:color="auto" w:fill="auto"/>
            <w:noWrap/>
            <w:vAlign w:val="bottom"/>
          </w:tcPr>
          <w:p w14:paraId="442A3D00" w14:textId="77777777" w:rsidR="00666F67" w:rsidRPr="00666F67" w:rsidRDefault="00666F67" w:rsidP="00954C85">
            <w:pPr>
              <w:pStyle w:val="TAC"/>
              <w:rPr>
                <w:rFonts w:eastAsia="Batang" w:cs="Arial"/>
                <w:i/>
              </w:rPr>
            </w:pPr>
            <w:r w:rsidRPr="00666F67">
              <w:rPr>
                <w:rFonts w:eastAsia="Batang" w:cs="Arial"/>
                <w:i/>
              </w:rPr>
              <w:t>10</w:t>
            </w:r>
          </w:p>
        </w:tc>
        <w:tc>
          <w:tcPr>
            <w:tcW w:w="1437" w:type="dxa"/>
            <w:tcBorders>
              <w:top w:val="nil"/>
              <w:left w:val="nil"/>
              <w:bottom w:val="single" w:sz="4" w:space="0" w:color="auto"/>
              <w:right w:val="single" w:sz="4" w:space="0" w:color="auto"/>
            </w:tcBorders>
            <w:shd w:val="clear" w:color="auto" w:fill="auto"/>
            <w:noWrap/>
            <w:vAlign w:val="bottom"/>
          </w:tcPr>
          <w:p w14:paraId="2372F115" w14:textId="77777777" w:rsidR="00666F67" w:rsidRPr="00666F67" w:rsidRDefault="00666F67" w:rsidP="00954C85">
            <w:pPr>
              <w:pStyle w:val="TAC"/>
              <w:rPr>
                <w:rFonts w:eastAsia="Batang" w:cs="Arial"/>
                <w:i/>
              </w:rPr>
            </w:pPr>
            <w:r w:rsidRPr="00666F67">
              <w:rPr>
                <w:rFonts w:eastAsia="Batang" w:cs="Arial"/>
                <w:i/>
              </w:rPr>
              <w:t>127</w:t>
            </w:r>
          </w:p>
        </w:tc>
        <w:tc>
          <w:tcPr>
            <w:tcW w:w="960" w:type="dxa"/>
            <w:tcBorders>
              <w:top w:val="nil"/>
              <w:left w:val="nil"/>
              <w:bottom w:val="single" w:sz="4" w:space="0" w:color="auto"/>
              <w:right w:val="single" w:sz="8" w:space="0" w:color="auto"/>
            </w:tcBorders>
            <w:shd w:val="clear" w:color="auto" w:fill="auto"/>
            <w:noWrap/>
            <w:vAlign w:val="bottom"/>
          </w:tcPr>
          <w:p w14:paraId="0B97826E" w14:textId="77777777" w:rsidR="00666F67" w:rsidRPr="00666F67" w:rsidRDefault="00666F67" w:rsidP="00954C85">
            <w:pPr>
              <w:pStyle w:val="TAC"/>
              <w:rPr>
                <w:rFonts w:eastAsia="Batang" w:cs="Arial"/>
                <w:i/>
              </w:rPr>
            </w:pPr>
            <w:r w:rsidRPr="00666F67">
              <w:rPr>
                <w:rFonts w:eastAsia="Batang" w:cs="Arial"/>
                <w:i/>
              </w:rPr>
              <w:t>14</w:t>
            </w:r>
          </w:p>
        </w:tc>
      </w:tr>
      <w:tr w:rsidR="00666F67" w:rsidRPr="00666F67" w14:paraId="16E68D75"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F3301BE" w14:textId="77777777" w:rsidR="00666F67" w:rsidRPr="00666F67" w:rsidRDefault="00666F67" w:rsidP="00954C85">
            <w:pPr>
              <w:pStyle w:val="TAC"/>
              <w:rPr>
                <w:rFonts w:eastAsia="Batang" w:cs="Arial"/>
                <w:i/>
              </w:rPr>
            </w:pPr>
            <w:r w:rsidRPr="00666F67">
              <w:rPr>
                <w:rFonts w:eastAsia="Batang" w:cs="Arial"/>
                <w:i/>
              </w:rPr>
              <w:t>12</w:t>
            </w:r>
          </w:p>
        </w:tc>
        <w:tc>
          <w:tcPr>
            <w:tcW w:w="1437" w:type="dxa"/>
            <w:tcBorders>
              <w:top w:val="nil"/>
              <w:left w:val="nil"/>
              <w:bottom w:val="single" w:sz="4" w:space="0" w:color="auto"/>
              <w:right w:val="single" w:sz="4" w:space="0" w:color="auto"/>
            </w:tcBorders>
            <w:shd w:val="clear" w:color="auto" w:fill="auto"/>
            <w:noWrap/>
            <w:vAlign w:val="center"/>
          </w:tcPr>
          <w:p w14:paraId="22D6BEC6" w14:textId="77777777" w:rsidR="00666F67" w:rsidRPr="00666F67" w:rsidRDefault="00666F67" w:rsidP="00954C85">
            <w:pPr>
              <w:pStyle w:val="TAC"/>
              <w:rPr>
                <w:rFonts w:eastAsia="Batang" w:cs="Arial"/>
                <w:i/>
              </w:rPr>
            </w:pPr>
            <w:r w:rsidRPr="00666F67">
              <w:rPr>
                <w:rFonts w:eastAsia="Batang" w:cs="Arial"/>
                <w:i/>
              </w:rPr>
              <w:t>37</w:t>
            </w:r>
          </w:p>
        </w:tc>
        <w:tc>
          <w:tcPr>
            <w:tcW w:w="960" w:type="dxa"/>
            <w:tcBorders>
              <w:top w:val="nil"/>
              <w:left w:val="nil"/>
              <w:bottom w:val="single" w:sz="4" w:space="0" w:color="auto"/>
              <w:right w:val="single" w:sz="8" w:space="0" w:color="auto"/>
            </w:tcBorders>
            <w:shd w:val="clear" w:color="auto" w:fill="auto"/>
            <w:noWrap/>
            <w:vAlign w:val="bottom"/>
          </w:tcPr>
          <w:p w14:paraId="23618939"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6FDA1AA2" w14:textId="77777777" w:rsidR="00666F67" w:rsidRPr="00666F67" w:rsidRDefault="00666F67" w:rsidP="00954C85">
            <w:pPr>
              <w:pStyle w:val="TAC"/>
              <w:rPr>
                <w:rFonts w:eastAsia="Batang" w:cs="Arial"/>
                <w:i/>
              </w:rPr>
            </w:pPr>
            <w:r w:rsidRPr="00666F67">
              <w:rPr>
                <w:rFonts w:eastAsia="Batang" w:cs="Arial"/>
                <w:i/>
              </w:rPr>
              <w:t>42</w:t>
            </w:r>
          </w:p>
        </w:tc>
        <w:tc>
          <w:tcPr>
            <w:tcW w:w="960" w:type="dxa"/>
            <w:tcBorders>
              <w:top w:val="nil"/>
              <w:left w:val="nil"/>
              <w:bottom w:val="single" w:sz="4" w:space="0" w:color="auto"/>
              <w:right w:val="single" w:sz="8" w:space="0" w:color="auto"/>
            </w:tcBorders>
            <w:shd w:val="clear" w:color="auto" w:fill="auto"/>
            <w:noWrap/>
            <w:vAlign w:val="bottom"/>
          </w:tcPr>
          <w:p w14:paraId="1D3CAB45"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3B8337A1" w14:textId="77777777" w:rsidR="00666F67" w:rsidRPr="00666F67" w:rsidRDefault="00666F67" w:rsidP="00954C85">
            <w:pPr>
              <w:pStyle w:val="TAC"/>
              <w:rPr>
                <w:rFonts w:eastAsia="Batang" w:cs="Arial"/>
                <w:i/>
              </w:rPr>
            </w:pPr>
            <w:r w:rsidRPr="00666F67">
              <w:rPr>
                <w:rFonts w:eastAsia="Batang" w:cs="Arial"/>
                <w:i/>
              </w:rPr>
              <w:t>90</w:t>
            </w:r>
          </w:p>
        </w:tc>
        <w:tc>
          <w:tcPr>
            <w:tcW w:w="960" w:type="dxa"/>
            <w:tcBorders>
              <w:top w:val="nil"/>
              <w:left w:val="nil"/>
              <w:bottom w:val="single" w:sz="4" w:space="0" w:color="auto"/>
              <w:right w:val="single" w:sz="8" w:space="0" w:color="auto"/>
            </w:tcBorders>
            <w:shd w:val="clear" w:color="auto" w:fill="auto"/>
            <w:noWrap/>
            <w:vAlign w:val="bottom"/>
          </w:tcPr>
          <w:p w14:paraId="33F9F2DB" w14:textId="77777777" w:rsidR="00666F67" w:rsidRPr="00666F67" w:rsidRDefault="00666F67" w:rsidP="00954C85">
            <w:pPr>
              <w:pStyle w:val="TAC"/>
              <w:rPr>
                <w:rFonts w:eastAsia="Batang" w:cs="Arial"/>
                <w:i/>
              </w:rPr>
            </w:pPr>
            <w:r w:rsidRPr="00666F67">
              <w:rPr>
                <w:rFonts w:eastAsia="Batang" w:cs="Arial"/>
                <w:i/>
              </w:rPr>
              <w:t>14</w:t>
            </w:r>
          </w:p>
        </w:tc>
      </w:tr>
      <w:tr w:rsidR="00666F67" w:rsidRPr="00666F67" w14:paraId="1A67F335"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5CD8970" w14:textId="77777777" w:rsidR="00666F67" w:rsidRPr="00666F67" w:rsidRDefault="00666F67" w:rsidP="00954C85">
            <w:pPr>
              <w:pStyle w:val="TAC"/>
              <w:rPr>
                <w:rFonts w:eastAsia="Batang" w:cs="Arial"/>
                <w:i/>
              </w:rPr>
            </w:pPr>
            <w:r w:rsidRPr="00666F67">
              <w:rPr>
                <w:rFonts w:eastAsia="Batang" w:cs="Arial"/>
                <w:i/>
              </w:rPr>
              <w:t>16</w:t>
            </w:r>
          </w:p>
        </w:tc>
        <w:tc>
          <w:tcPr>
            <w:tcW w:w="1437" w:type="dxa"/>
            <w:tcBorders>
              <w:top w:val="nil"/>
              <w:left w:val="nil"/>
              <w:bottom w:val="single" w:sz="4" w:space="0" w:color="auto"/>
              <w:right w:val="single" w:sz="4" w:space="0" w:color="auto"/>
            </w:tcBorders>
            <w:shd w:val="clear" w:color="auto" w:fill="auto"/>
            <w:noWrap/>
            <w:vAlign w:val="center"/>
          </w:tcPr>
          <w:p w14:paraId="591E4F8C" w14:textId="77777777" w:rsidR="00666F67" w:rsidRPr="00666F67" w:rsidRDefault="00666F67" w:rsidP="00954C85">
            <w:pPr>
              <w:pStyle w:val="TAC"/>
              <w:rPr>
                <w:rFonts w:eastAsia="Batang" w:cs="Arial"/>
                <w:i/>
              </w:rPr>
            </w:pPr>
            <w:r w:rsidRPr="00666F67">
              <w:rPr>
                <w:rFonts w:eastAsia="Batang" w:cs="Arial"/>
                <w:i/>
              </w:rPr>
              <w:t>24</w:t>
            </w:r>
          </w:p>
        </w:tc>
        <w:tc>
          <w:tcPr>
            <w:tcW w:w="960" w:type="dxa"/>
            <w:tcBorders>
              <w:top w:val="nil"/>
              <w:left w:val="nil"/>
              <w:bottom w:val="single" w:sz="4" w:space="0" w:color="auto"/>
              <w:right w:val="single" w:sz="8" w:space="0" w:color="auto"/>
            </w:tcBorders>
            <w:shd w:val="clear" w:color="auto" w:fill="auto"/>
            <w:noWrap/>
            <w:vAlign w:val="bottom"/>
          </w:tcPr>
          <w:p w14:paraId="7ADEA119"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49D723DC" w14:textId="77777777" w:rsidR="00666F67" w:rsidRPr="00666F67" w:rsidRDefault="00666F67" w:rsidP="00954C85">
            <w:pPr>
              <w:pStyle w:val="TAC"/>
              <w:rPr>
                <w:rFonts w:eastAsia="Batang" w:cs="Arial"/>
                <w:i/>
              </w:rPr>
            </w:pPr>
            <w:r w:rsidRPr="00666F67">
              <w:rPr>
                <w:rFonts w:eastAsia="Batang" w:cs="Arial"/>
                <w:i/>
              </w:rPr>
              <w:t>29</w:t>
            </w:r>
          </w:p>
        </w:tc>
        <w:tc>
          <w:tcPr>
            <w:tcW w:w="960" w:type="dxa"/>
            <w:tcBorders>
              <w:top w:val="nil"/>
              <w:left w:val="nil"/>
              <w:bottom w:val="single" w:sz="4" w:space="0" w:color="auto"/>
              <w:right w:val="single" w:sz="8" w:space="0" w:color="auto"/>
            </w:tcBorders>
            <w:shd w:val="clear" w:color="auto" w:fill="auto"/>
            <w:noWrap/>
            <w:vAlign w:val="bottom"/>
          </w:tcPr>
          <w:p w14:paraId="5D87786D" w14:textId="77777777" w:rsidR="00666F67" w:rsidRPr="00666F67" w:rsidRDefault="00666F67" w:rsidP="00954C85">
            <w:pPr>
              <w:pStyle w:val="TAC"/>
              <w:rPr>
                <w:rFonts w:eastAsia="Batang" w:cs="Arial"/>
                <w:i/>
              </w:rPr>
            </w:pPr>
            <w:r w:rsidRPr="00666F67">
              <w:rPr>
                <w:rFonts w:eastAsia="Batang" w:cs="Arial"/>
                <w:i/>
              </w:rPr>
              <w:t>10</w:t>
            </w:r>
          </w:p>
        </w:tc>
        <w:tc>
          <w:tcPr>
            <w:tcW w:w="1437" w:type="dxa"/>
            <w:tcBorders>
              <w:top w:val="nil"/>
              <w:left w:val="nil"/>
              <w:bottom w:val="single" w:sz="4" w:space="0" w:color="auto"/>
              <w:right w:val="single" w:sz="4" w:space="0" w:color="auto"/>
            </w:tcBorders>
            <w:shd w:val="clear" w:color="auto" w:fill="auto"/>
            <w:noWrap/>
            <w:vAlign w:val="bottom"/>
          </w:tcPr>
          <w:p w14:paraId="3123CEB5" w14:textId="77777777" w:rsidR="00666F67" w:rsidRPr="00666F67" w:rsidRDefault="00666F67" w:rsidP="00954C85">
            <w:pPr>
              <w:pStyle w:val="TAC"/>
              <w:rPr>
                <w:rFonts w:eastAsia="Batang" w:cs="Arial"/>
                <w:i/>
              </w:rPr>
            </w:pPr>
            <w:r w:rsidRPr="00666F67">
              <w:rPr>
                <w:rFonts w:eastAsia="Batang" w:cs="Arial"/>
                <w:i/>
              </w:rPr>
              <w:t>63</w:t>
            </w:r>
          </w:p>
        </w:tc>
        <w:tc>
          <w:tcPr>
            <w:tcW w:w="960" w:type="dxa"/>
            <w:tcBorders>
              <w:top w:val="nil"/>
              <w:left w:val="nil"/>
              <w:bottom w:val="single" w:sz="4" w:space="0" w:color="auto"/>
              <w:right w:val="single" w:sz="8" w:space="0" w:color="auto"/>
            </w:tcBorders>
            <w:shd w:val="clear" w:color="auto" w:fill="auto"/>
            <w:noWrap/>
            <w:vAlign w:val="bottom"/>
          </w:tcPr>
          <w:p w14:paraId="45BDB8D1"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4F94215F"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0EA0475" w14:textId="77777777" w:rsidR="00666F67" w:rsidRPr="00666F67" w:rsidRDefault="00666F67" w:rsidP="00954C85">
            <w:pPr>
              <w:pStyle w:val="TAC"/>
              <w:rPr>
                <w:rFonts w:eastAsia="Batang" w:cs="Arial"/>
                <w:i/>
              </w:rPr>
            </w:pPr>
            <w:r w:rsidRPr="00666F67">
              <w:rPr>
                <w:rFonts w:eastAsia="Batang" w:cs="Arial"/>
                <w:i/>
              </w:rPr>
              <w:t>20</w:t>
            </w:r>
          </w:p>
        </w:tc>
        <w:tc>
          <w:tcPr>
            <w:tcW w:w="1437" w:type="dxa"/>
            <w:tcBorders>
              <w:top w:val="nil"/>
              <w:left w:val="nil"/>
              <w:bottom w:val="single" w:sz="4" w:space="0" w:color="auto"/>
              <w:right w:val="single" w:sz="4" w:space="0" w:color="auto"/>
            </w:tcBorders>
            <w:shd w:val="clear" w:color="auto" w:fill="auto"/>
            <w:noWrap/>
            <w:vAlign w:val="center"/>
          </w:tcPr>
          <w:p w14:paraId="4CB9CBED" w14:textId="77777777" w:rsidR="00666F67" w:rsidRPr="00666F67" w:rsidRDefault="00666F67" w:rsidP="00954C85">
            <w:pPr>
              <w:pStyle w:val="TAC"/>
              <w:rPr>
                <w:rFonts w:eastAsia="Batang" w:cs="Arial"/>
                <w:i/>
              </w:rPr>
            </w:pPr>
            <w:r w:rsidRPr="00666F67">
              <w:rPr>
                <w:rFonts w:eastAsia="Batang" w:cs="Arial"/>
                <w:i/>
              </w:rPr>
              <w:t>17</w:t>
            </w:r>
          </w:p>
        </w:tc>
        <w:tc>
          <w:tcPr>
            <w:tcW w:w="960" w:type="dxa"/>
            <w:tcBorders>
              <w:top w:val="nil"/>
              <w:left w:val="nil"/>
              <w:bottom w:val="single" w:sz="4" w:space="0" w:color="auto"/>
              <w:right w:val="single" w:sz="8" w:space="0" w:color="auto"/>
            </w:tcBorders>
            <w:shd w:val="clear" w:color="auto" w:fill="auto"/>
            <w:noWrap/>
            <w:vAlign w:val="bottom"/>
          </w:tcPr>
          <w:p w14:paraId="0ED1319F"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0A69512B" w14:textId="77777777" w:rsidR="00666F67" w:rsidRPr="00666F67" w:rsidRDefault="00666F67" w:rsidP="00954C85">
            <w:pPr>
              <w:pStyle w:val="TAC"/>
              <w:rPr>
                <w:rFonts w:eastAsia="Batang" w:cs="Arial"/>
                <w:i/>
              </w:rPr>
            </w:pPr>
            <w:r w:rsidRPr="00666F67">
              <w:rPr>
                <w:rFonts w:eastAsia="Batang" w:cs="Arial"/>
                <w:i/>
              </w:rPr>
              <w:t>22</w:t>
            </w:r>
          </w:p>
        </w:tc>
        <w:tc>
          <w:tcPr>
            <w:tcW w:w="960" w:type="dxa"/>
            <w:tcBorders>
              <w:top w:val="nil"/>
              <w:left w:val="nil"/>
              <w:bottom w:val="single" w:sz="4" w:space="0" w:color="auto"/>
              <w:right w:val="single" w:sz="8" w:space="0" w:color="auto"/>
            </w:tcBorders>
            <w:shd w:val="clear" w:color="auto" w:fill="auto"/>
            <w:noWrap/>
            <w:vAlign w:val="bottom"/>
          </w:tcPr>
          <w:p w14:paraId="055B9F23"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26F4C441" w14:textId="77777777" w:rsidR="00666F67" w:rsidRPr="00666F67" w:rsidRDefault="00666F67" w:rsidP="00954C85">
            <w:pPr>
              <w:pStyle w:val="TAC"/>
              <w:rPr>
                <w:rFonts w:eastAsia="Batang" w:cs="Arial"/>
                <w:i/>
              </w:rPr>
            </w:pPr>
            <w:r w:rsidRPr="00666F67">
              <w:rPr>
                <w:rFonts w:eastAsia="Batang" w:cs="Arial"/>
                <w:i/>
              </w:rPr>
              <w:t>52</w:t>
            </w:r>
          </w:p>
        </w:tc>
        <w:tc>
          <w:tcPr>
            <w:tcW w:w="960" w:type="dxa"/>
            <w:tcBorders>
              <w:top w:val="nil"/>
              <w:left w:val="nil"/>
              <w:bottom w:val="single" w:sz="4" w:space="0" w:color="auto"/>
              <w:right w:val="single" w:sz="8" w:space="0" w:color="auto"/>
            </w:tcBorders>
            <w:shd w:val="clear" w:color="auto" w:fill="auto"/>
            <w:noWrap/>
            <w:vAlign w:val="bottom"/>
          </w:tcPr>
          <w:p w14:paraId="1719B07B"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05CD473D"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0D10651" w14:textId="77777777" w:rsidR="00666F67" w:rsidRPr="00666F67" w:rsidRDefault="00666F67" w:rsidP="00954C85">
            <w:pPr>
              <w:pStyle w:val="TAC"/>
              <w:rPr>
                <w:rFonts w:eastAsia="Batang" w:cs="Arial"/>
                <w:i/>
              </w:rPr>
            </w:pPr>
            <w:r w:rsidRPr="00666F67">
              <w:rPr>
                <w:rFonts w:eastAsia="Batang" w:cs="Arial"/>
                <w:i/>
              </w:rPr>
              <w:t>24</w:t>
            </w:r>
          </w:p>
        </w:tc>
        <w:tc>
          <w:tcPr>
            <w:tcW w:w="1437" w:type="dxa"/>
            <w:tcBorders>
              <w:top w:val="nil"/>
              <w:left w:val="nil"/>
              <w:bottom w:val="single" w:sz="4" w:space="0" w:color="auto"/>
              <w:right w:val="single" w:sz="4" w:space="0" w:color="auto"/>
            </w:tcBorders>
            <w:shd w:val="clear" w:color="auto" w:fill="auto"/>
            <w:noWrap/>
            <w:vAlign w:val="center"/>
          </w:tcPr>
          <w:p w14:paraId="6DEC0BDE" w14:textId="77777777" w:rsidR="00666F67" w:rsidRPr="00666F67" w:rsidRDefault="00666F67" w:rsidP="00954C85">
            <w:pPr>
              <w:pStyle w:val="TAC"/>
              <w:rPr>
                <w:rFonts w:eastAsia="Batang" w:cs="Arial"/>
                <w:i/>
              </w:rPr>
            </w:pPr>
            <w:r w:rsidRPr="00666F67">
              <w:rPr>
                <w:rFonts w:eastAsia="Batang" w:cs="Arial"/>
                <w:i/>
              </w:rPr>
              <w:t>14</w:t>
            </w:r>
          </w:p>
        </w:tc>
        <w:tc>
          <w:tcPr>
            <w:tcW w:w="960" w:type="dxa"/>
            <w:tcBorders>
              <w:top w:val="nil"/>
              <w:left w:val="nil"/>
              <w:bottom w:val="single" w:sz="4" w:space="0" w:color="auto"/>
              <w:right w:val="single" w:sz="8" w:space="0" w:color="auto"/>
            </w:tcBorders>
            <w:shd w:val="clear" w:color="auto" w:fill="auto"/>
            <w:noWrap/>
            <w:vAlign w:val="bottom"/>
          </w:tcPr>
          <w:p w14:paraId="13903791"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1EB074B1" w14:textId="77777777" w:rsidR="00666F67" w:rsidRPr="00666F67" w:rsidRDefault="00666F67" w:rsidP="00954C85">
            <w:pPr>
              <w:pStyle w:val="TAC"/>
              <w:rPr>
                <w:rFonts w:eastAsia="Batang" w:cs="Arial"/>
                <w:i/>
              </w:rPr>
            </w:pPr>
            <w:r w:rsidRPr="00666F67">
              <w:rPr>
                <w:rFonts w:eastAsia="Batang" w:cs="Arial"/>
                <w:i/>
              </w:rPr>
              <w:t>18</w:t>
            </w:r>
          </w:p>
        </w:tc>
        <w:tc>
          <w:tcPr>
            <w:tcW w:w="960" w:type="dxa"/>
            <w:tcBorders>
              <w:top w:val="nil"/>
              <w:left w:val="nil"/>
              <w:bottom w:val="single" w:sz="4" w:space="0" w:color="auto"/>
              <w:right w:val="single" w:sz="8" w:space="0" w:color="auto"/>
            </w:tcBorders>
            <w:shd w:val="clear" w:color="auto" w:fill="auto"/>
            <w:noWrap/>
            <w:vAlign w:val="bottom"/>
          </w:tcPr>
          <w:p w14:paraId="72797AEC"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396D9AA8" w14:textId="77777777" w:rsidR="00666F67" w:rsidRPr="00666F67" w:rsidRDefault="00666F67" w:rsidP="00954C85">
            <w:pPr>
              <w:pStyle w:val="TAC"/>
              <w:rPr>
                <w:rFonts w:eastAsia="Batang" w:cs="Arial"/>
                <w:i/>
              </w:rPr>
            </w:pPr>
            <w:r w:rsidRPr="00666F67">
              <w:rPr>
                <w:rFonts w:eastAsia="Batang" w:cs="Arial"/>
                <w:i/>
              </w:rPr>
              <w:t>44</w:t>
            </w:r>
          </w:p>
        </w:tc>
        <w:tc>
          <w:tcPr>
            <w:tcW w:w="960" w:type="dxa"/>
            <w:tcBorders>
              <w:top w:val="nil"/>
              <w:left w:val="nil"/>
              <w:bottom w:val="single" w:sz="4" w:space="0" w:color="auto"/>
              <w:right w:val="single" w:sz="8" w:space="0" w:color="auto"/>
            </w:tcBorders>
            <w:shd w:val="clear" w:color="auto" w:fill="auto"/>
            <w:noWrap/>
            <w:vAlign w:val="bottom"/>
          </w:tcPr>
          <w:p w14:paraId="3CD300AA"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36065302"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F329B98" w14:textId="77777777" w:rsidR="00666F67" w:rsidRPr="00666F67" w:rsidRDefault="00666F67" w:rsidP="00954C85">
            <w:pPr>
              <w:pStyle w:val="TAC"/>
              <w:rPr>
                <w:rFonts w:eastAsia="Batang" w:cs="Arial"/>
                <w:i/>
              </w:rPr>
            </w:pPr>
            <w:r w:rsidRPr="00666F67">
              <w:rPr>
                <w:rFonts w:eastAsia="Batang" w:cs="Arial"/>
                <w:i/>
              </w:rPr>
              <w:t>32</w:t>
            </w:r>
          </w:p>
        </w:tc>
        <w:tc>
          <w:tcPr>
            <w:tcW w:w="1437" w:type="dxa"/>
            <w:tcBorders>
              <w:top w:val="nil"/>
              <w:left w:val="nil"/>
              <w:bottom w:val="single" w:sz="4" w:space="0" w:color="auto"/>
              <w:right w:val="single" w:sz="4" w:space="0" w:color="auto"/>
            </w:tcBorders>
            <w:shd w:val="clear" w:color="auto" w:fill="auto"/>
            <w:noWrap/>
            <w:vAlign w:val="center"/>
          </w:tcPr>
          <w:p w14:paraId="4387E50B" w14:textId="77777777" w:rsidR="00666F67" w:rsidRPr="00666F67" w:rsidRDefault="00666F67" w:rsidP="00954C85">
            <w:pPr>
              <w:pStyle w:val="TAC"/>
              <w:rPr>
                <w:rFonts w:eastAsia="Batang" w:cs="Arial"/>
                <w:i/>
              </w:rPr>
            </w:pPr>
            <w:r w:rsidRPr="00666F67">
              <w:rPr>
                <w:rFonts w:eastAsia="Batang" w:cs="Arial"/>
                <w:i/>
              </w:rPr>
              <w:t>9</w:t>
            </w:r>
          </w:p>
        </w:tc>
        <w:tc>
          <w:tcPr>
            <w:tcW w:w="960" w:type="dxa"/>
            <w:tcBorders>
              <w:top w:val="nil"/>
              <w:left w:val="nil"/>
              <w:bottom w:val="single" w:sz="4" w:space="0" w:color="auto"/>
              <w:right w:val="single" w:sz="8" w:space="0" w:color="auto"/>
            </w:tcBorders>
            <w:shd w:val="clear" w:color="auto" w:fill="auto"/>
            <w:noWrap/>
            <w:vAlign w:val="bottom"/>
          </w:tcPr>
          <w:p w14:paraId="4F6AB422"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center"/>
          </w:tcPr>
          <w:p w14:paraId="4B8D4DB9" w14:textId="77777777" w:rsidR="00666F67" w:rsidRPr="00666F67" w:rsidRDefault="00666F67" w:rsidP="00954C85">
            <w:pPr>
              <w:pStyle w:val="TAC"/>
              <w:rPr>
                <w:rFonts w:eastAsia="Batang" w:cs="Arial"/>
                <w:i/>
              </w:rPr>
            </w:pPr>
            <w:r w:rsidRPr="00666F67">
              <w:rPr>
                <w:rFonts w:eastAsia="Batang" w:cs="Arial"/>
                <w:i/>
              </w:rPr>
              <w:t>13</w:t>
            </w:r>
          </w:p>
        </w:tc>
        <w:tc>
          <w:tcPr>
            <w:tcW w:w="960" w:type="dxa"/>
            <w:tcBorders>
              <w:top w:val="nil"/>
              <w:left w:val="nil"/>
              <w:bottom w:val="single" w:sz="4" w:space="0" w:color="auto"/>
              <w:right w:val="single" w:sz="8" w:space="0" w:color="auto"/>
            </w:tcBorders>
            <w:shd w:val="clear" w:color="auto" w:fill="auto"/>
            <w:noWrap/>
            <w:vAlign w:val="bottom"/>
          </w:tcPr>
          <w:p w14:paraId="06EB9617"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16E9A8B4" w14:textId="77777777" w:rsidR="00666F67" w:rsidRPr="00666F67" w:rsidRDefault="00666F67" w:rsidP="00954C85">
            <w:pPr>
              <w:pStyle w:val="TAC"/>
              <w:rPr>
                <w:rFonts w:eastAsia="Batang" w:cs="Arial"/>
                <w:i/>
              </w:rPr>
            </w:pPr>
            <w:r w:rsidRPr="00666F67">
              <w:rPr>
                <w:rFonts w:eastAsia="Batang" w:cs="Arial"/>
                <w:i/>
              </w:rPr>
              <w:t>35</w:t>
            </w:r>
          </w:p>
        </w:tc>
        <w:tc>
          <w:tcPr>
            <w:tcW w:w="960" w:type="dxa"/>
            <w:tcBorders>
              <w:top w:val="nil"/>
              <w:left w:val="nil"/>
              <w:bottom w:val="single" w:sz="4" w:space="0" w:color="auto"/>
              <w:right w:val="single" w:sz="8" w:space="0" w:color="auto"/>
            </w:tcBorders>
            <w:shd w:val="clear" w:color="auto" w:fill="auto"/>
            <w:noWrap/>
            <w:vAlign w:val="bottom"/>
          </w:tcPr>
          <w:p w14:paraId="1CF9CBA6"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0D1AA5C0"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BAB33F1" w14:textId="77777777" w:rsidR="00666F67" w:rsidRPr="00666F67" w:rsidRDefault="00666F67" w:rsidP="00954C85">
            <w:pPr>
              <w:pStyle w:val="TAC"/>
              <w:rPr>
                <w:rFonts w:eastAsia="Batang" w:cs="Arial"/>
                <w:i/>
              </w:rPr>
            </w:pPr>
            <w:r w:rsidRPr="00666F67">
              <w:rPr>
                <w:rFonts w:eastAsia="Batang" w:cs="Arial"/>
                <w:i/>
              </w:rPr>
              <w:t>36</w:t>
            </w:r>
          </w:p>
        </w:tc>
        <w:tc>
          <w:tcPr>
            <w:tcW w:w="1437" w:type="dxa"/>
            <w:tcBorders>
              <w:top w:val="nil"/>
              <w:left w:val="nil"/>
              <w:bottom w:val="single" w:sz="4" w:space="0" w:color="auto"/>
              <w:right w:val="single" w:sz="4" w:space="0" w:color="auto"/>
            </w:tcBorders>
            <w:shd w:val="clear" w:color="auto" w:fill="auto"/>
            <w:noWrap/>
            <w:vAlign w:val="center"/>
          </w:tcPr>
          <w:p w14:paraId="61F47193" w14:textId="77777777" w:rsidR="00666F67" w:rsidRPr="00666F67" w:rsidRDefault="00666F67" w:rsidP="00954C85">
            <w:pPr>
              <w:pStyle w:val="TAC"/>
              <w:rPr>
                <w:rFonts w:eastAsia="Batang" w:cs="Arial"/>
                <w:i/>
              </w:rPr>
            </w:pPr>
            <w:r w:rsidRPr="00666F67">
              <w:rPr>
                <w:rFonts w:eastAsia="Batang" w:cs="Arial"/>
                <w:i/>
              </w:rPr>
              <w:t>8</w:t>
            </w:r>
          </w:p>
        </w:tc>
        <w:tc>
          <w:tcPr>
            <w:tcW w:w="960" w:type="dxa"/>
            <w:tcBorders>
              <w:top w:val="nil"/>
              <w:left w:val="nil"/>
              <w:bottom w:val="single" w:sz="4" w:space="0" w:color="auto"/>
              <w:right w:val="single" w:sz="8" w:space="0" w:color="auto"/>
            </w:tcBorders>
            <w:shd w:val="clear" w:color="auto" w:fill="auto"/>
            <w:noWrap/>
            <w:vAlign w:val="bottom"/>
          </w:tcPr>
          <w:p w14:paraId="79B60A1D"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57AEE216" w14:textId="77777777" w:rsidR="00666F67" w:rsidRPr="00666F67" w:rsidRDefault="00666F67" w:rsidP="00954C85">
            <w:pPr>
              <w:pStyle w:val="TAC"/>
              <w:rPr>
                <w:rFonts w:eastAsia="Batang" w:cs="Arial"/>
                <w:i/>
              </w:rPr>
            </w:pPr>
            <w:r w:rsidRPr="00666F67">
              <w:rPr>
                <w:rFonts w:eastAsia="Batang" w:cs="Arial"/>
                <w:i/>
              </w:rPr>
              <w:t>12</w:t>
            </w:r>
          </w:p>
        </w:tc>
        <w:tc>
          <w:tcPr>
            <w:tcW w:w="960" w:type="dxa"/>
            <w:tcBorders>
              <w:top w:val="nil"/>
              <w:left w:val="nil"/>
              <w:bottom w:val="single" w:sz="4" w:space="0" w:color="auto"/>
              <w:right w:val="single" w:sz="8" w:space="0" w:color="auto"/>
            </w:tcBorders>
            <w:shd w:val="clear" w:color="auto" w:fill="auto"/>
            <w:noWrap/>
            <w:vAlign w:val="bottom"/>
          </w:tcPr>
          <w:p w14:paraId="6B244107"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68DF9DFB" w14:textId="77777777" w:rsidR="00666F67" w:rsidRPr="00666F67" w:rsidRDefault="00666F67" w:rsidP="00954C85">
            <w:pPr>
              <w:pStyle w:val="TAC"/>
              <w:rPr>
                <w:rFonts w:eastAsia="Batang" w:cs="Arial"/>
                <w:i/>
              </w:rPr>
            </w:pPr>
            <w:r w:rsidRPr="00666F67">
              <w:rPr>
                <w:rFonts w:eastAsia="Batang" w:cs="Arial"/>
                <w:i/>
              </w:rPr>
              <w:t>32</w:t>
            </w:r>
          </w:p>
        </w:tc>
        <w:tc>
          <w:tcPr>
            <w:tcW w:w="960" w:type="dxa"/>
            <w:tcBorders>
              <w:top w:val="nil"/>
              <w:left w:val="nil"/>
              <w:bottom w:val="single" w:sz="4" w:space="0" w:color="auto"/>
              <w:right w:val="single" w:sz="8" w:space="0" w:color="auto"/>
            </w:tcBorders>
            <w:shd w:val="clear" w:color="auto" w:fill="auto"/>
            <w:noWrap/>
            <w:vAlign w:val="bottom"/>
          </w:tcPr>
          <w:p w14:paraId="65BC8A83"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3E223A2A"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2556847" w14:textId="77777777" w:rsidR="00666F67" w:rsidRPr="00666F67" w:rsidRDefault="00666F67" w:rsidP="00954C85">
            <w:pPr>
              <w:pStyle w:val="TAC"/>
              <w:rPr>
                <w:rFonts w:eastAsia="Batang" w:cs="Arial"/>
                <w:i/>
              </w:rPr>
            </w:pPr>
            <w:r w:rsidRPr="00666F67">
              <w:rPr>
                <w:rFonts w:eastAsia="Batang" w:cs="Arial"/>
                <w:i/>
              </w:rPr>
              <w:t>40</w:t>
            </w:r>
          </w:p>
        </w:tc>
        <w:tc>
          <w:tcPr>
            <w:tcW w:w="1437" w:type="dxa"/>
            <w:tcBorders>
              <w:top w:val="nil"/>
              <w:left w:val="nil"/>
              <w:bottom w:val="single" w:sz="4" w:space="0" w:color="auto"/>
              <w:right w:val="single" w:sz="4" w:space="0" w:color="auto"/>
            </w:tcBorders>
            <w:shd w:val="clear" w:color="auto" w:fill="auto"/>
            <w:noWrap/>
            <w:vAlign w:val="center"/>
          </w:tcPr>
          <w:p w14:paraId="318E481B" w14:textId="77777777" w:rsidR="00666F67" w:rsidRPr="00666F67" w:rsidRDefault="00666F67" w:rsidP="00954C85">
            <w:pPr>
              <w:pStyle w:val="TAC"/>
              <w:rPr>
                <w:rFonts w:eastAsia="Batang" w:cs="Arial"/>
                <w:i/>
              </w:rPr>
            </w:pPr>
            <w:r w:rsidRPr="00666F67">
              <w:rPr>
                <w:rFonts w:eastAsia="Batang" w:cs="Arial"/>
                <w:i/>
              </w:rPr>
              <w:t>7</w:t>
            </w:r>
          </w:p>
        </w:tc>
        <w:tc>
          <w:tcPr>
            <w:tcW w:w="960" w:type="dxa"/>
            <w:tcBorders>
              <w:top w:val="nil"/>
              <w:left w:val="nil"/>
              <w:bottom w:val="single" w:sz="4" w:space="0" w:color="auto"/>
              <w:right w:val="single" w:sz="8" w:space="0" w:color="auto"/>
            </w:tcBorders>
            <w:shd w:val="clear" w:color="auto" w:fill="auto"/>
            <w:noWrap/>
            <w:vAlign w:val="bottom"/>
          </w:tcPr>
          <w:p w14:paraId="3A710542"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1CE37977" w14:textId="77777777" w:rsidR="00666F67" w:rsidRPr="00666F67" w:rsidRDefault="00666F67" w:rsidP="00954C85">
            <w:pPr>
              <w:pStyle w:val="TAC"/>
              <w:rPr>
                <w:rFonts w:eastAsia="Batang" w:cs="Arial"/>
                <w:i/>
              </w:rPr>
            </w:pPr>
            <w:r w:rsidRPr="00666F67">
              <w:rPr>
                <w:rFonts w:eastAsia="Batang" w:cs="Arial"/>
                <w:i/>
              </w:rPr>
              <w:t>10</w:t>
            </w:r>
          </w:p>
        </w:tc>
        <w:tc>
          <w:tcPr>
            <w:tcW w:w="960" w:type="dxa"/>
            <w:tcBorders>
              <w:top w:val="nil"/>
              <w:left w:val="nil"/>
              <w:bottom w:val="single" w:sz="4" w:space="0" w:color="auto"/>
              <w:right w:val="single" w:sz="8" w:space="0" w:color="auto"/>
            </w:tcBorders>
            <w:shd w:val="clear" w:color="auto" w:fill="auto"/>
            <w:noWrap/>
            <w:vAlign w:val="bottom"/>
          </w:tcPr>
          <w:p w14:paraId="5DB77E74"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637B1921" w14:textId="77777777" w:rsidR="00666F67" w:rsidRPr="00666F67" w:rsidRDefault="00666F67" w:rsidP="00954C85">
            <w:pPr>
              <w:pStyle w:val="TAC"/>
              <w:rPr>
                <w:rFonts w:eastAsia="Batang" w:cs="Arial"/>
                <w:i/>
              </w:rPr>
            </w:pPr>
            <w:r w:rsidRPr="00666F67">
              <w:rPr>
                <w:rFonts w:eastAsia="Batang" w:cs="Arial"/>
                <w:i/>
              </w:rPr>
              <w:t>29</w:t>
            </w:r>
          </w:p>
        </w:tc>
        <w:tc>
          <w:tcPr>
            <w:tcW w:w="960" w:type="dxa"/>
            <w:tcBorders>
              <w:top w:val="nil"/>
              <w:left w:val="nil"/>
              <w:bottom w:val="single" w:sz="4" w:space="0" w:color="auto"/>
              <w:right w:val="single" w:sz="8" w:space="0" w:color="auto"/>
            </w:tcBorders>
            <w:shd w:val="clear" w:color="auto" w:fill="auto"/>
            <w:noWrap/>
            <w:vAlign w:val="bottom"/>
          </w:tcPr>
          <w:p w14:paraId="048003E6"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46413493"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421E2C28" w14:textId="77777777" w:rsidR="00666F67" w:rsidRPr="00666F67" w:rsidRDefault="00666F67" w:rsidP="00954C85">
            <w:pPr>
              <w:pStyle w:val="TAC"/>
              <w:rPr>
                <w:rFonts w:eastAsia="Batang" w:cs="Arial"/>
                <w:i/>
              </w:rPr>
            </w:pPr>
            <w:r w:rsidRPr="00666F67">
              <w:rPr>
                <w:rFonts w:eastAsia="Batang" w:cs="Arial"/>
                <w:i/>
              </w:rPr>
              <w:t>48</w:t>
            </w:r>
          </w:p>
        </w:tc>
        <w:tc>
          <w:tcPr>
            <w:tcW w:w="1437" w:type="dxa"/>
            <w:tcBorders>
              <w:top w:val="nil"/>
              <w:left w:val="nil"/>
              <w:bottom w:val="single" w:sz="4" w:space="0" w:color="auto"/>
              <w:right w:val="single" w:sz="4" w:space="0" w:color="auto"/>
            </w:tcBorders>
            <w:shd w:val="clear" w:color="auto" w:fill="auto"/>
            <w:noWrap/>
            <w:vAlign w:val="center"/>
          </w:tcPr>
          <w:p w14:paraId="1A90DEA3" w14:textId="77777777" w:rsidR="00666F67" w:rsidRPr="00666F67" w:rsidRDefault="00666F67" w:rsidP="00954C85">
            <w:pPr>
              <w:pStyle w:val="TAC"/>
              <w:rPr>
                <w:rFonts w:eastAsia="Batang" w:cs="Arial"/>
                <w:i/>
              </w:rPr>
            </w:pPr>
            <w:r w:rsidRPr="00666F67">
              <w:rPr>
                <w:rFonts w:eastAsia="Batang" w:cs="Arial"/>
                <w:i/>
              </w:rPr>
              <w:t>5</w:t>
            </w:r>
          </w:p>
        </w:tc>
        <w:tc>
          <w:tcPr>
            <w:tcW w:w="960" w:type="dxa"/>
            <w:tcBorders>
              <w:top w:val="nil"/>
              <w:left w:val="nil"/>
              <w:bottom w:val="single" w:sz="4" w:space="0" w:color="auto"/>
              <w:right w:val="single" w:sz="8" w:space="0" w:color="auto"/>
            </w:tcBorders>
            <w:shd w:val="clear" w:color="auto" w:fill="auto"/>
            <w:noWrap/>
            <w:vAlign w:val="bottom"/>
          </w:tcPr>
          <w:p w14:paraId="42B9E077"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6FE5197B" w14:textId="77777777" w:rsidR="00666F67" w:rsidRPr="00666F67" w:rsidRDefault="00666F67" w:rsidP="00954C85">
            <w:pPr>
              <w:pStyle w:val="TAC"/>
              <w:rPr>
                <w:rFonts w:eastAsia="Batang" w:cs="Arial"/>
                <w:i/>
              </w:rPr>
            </w:pPr>
            <w:r w:rsidRPr="00666F67">
              <w:rPr>
                <w:rFonts w:eastAsia="Batang" w:cs="Arial"/>
                <w:i/>
              </w:rPr>
              <w:t>9</w:t>
            </w:r>
          </w:p>
        </w:tc>
        <w:tc>
          <w:tcPr>
            <w:tcW w:w="960" w:type="dxa"/>
            <w:tcBorders>
              <w:top w:val="nil"/>
              <w:left w:val="nil"/>
              <w:bottom w:val="single" w:sz="4" w:space="0" w:color="auto"/>
              <w:right w:val="single" w:sz="8" w:space="0" w:color="auto"/>
            </w:tcBorders>
            <w:shd w:val="clear" w:color="auto" w:fill="auto"/>
            <w:noWrap/>
            <w:vAlign w:val="bottom"/>
          </w:tcPr>
          <w:p w14:paraId="430F853C"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45772AE2" w14:textId="77777777" w:rsidR="00666F67" w:rsidRPr="00666F67" w:rsidRDefault="00666F67" w:rsidP="00954C85">
            <w:pPr>
              <w:pStyle w:val="TAC"/>
              <w:rPr>
                <w:rFonts w:eastAsia="Batang" w:cs="Arial"/>
                <w:i/>
              </w:rPr>
            </w:pPr>
            <w:r w:rsidRPr="00666F67">
              <w:rPr>
                <w:rFonts w:eastAsia="Batang" w:cs="Arial"/>
                <w:i/>
              </w:rPr>
              <w:t>25</w:t>
            </w:r>
          </w:p>
        </w:tc>
        <w:tc>
          <w:tcPr>
            <w:tcW w:w="960" w:type="dxa"/>
            <w:tcBorders>
              <w:top w:val="nil"/>
              <w:left w:val="nil"/>
              <w:bottom w:val="single" w:sz="4" w:space="0" w:color="auto"/>
              <w:right w:val="single" w:sz="8" w:space="0" w:color="auto"/>
            </w:tcBorders>
            <w:shd w:val="clear" w:color="auto" w:fill="auto"/>
            <w:noWrap/>
            <w:vAlign w:val="bottom"/>
          </w:tcPr>
          <w:p w14:paraId="07B50303" w14:textId="77777777" w:rsidR="00666F67" w:rsidRPr="00666F67" w:rsidRDefault="00666F67" w:rsidP="00954C85">
            <w:pPr>
              <w:pStyle w:val="TAC"/>
              <w:rPr>
                <w:rFonts w:eastAsia="Batang" w:cs="Arial"/>
                <w:i/>
              </w:rPr>
            </w:pPr>
            <w:r w:rsidRPr="00666F67">
              <w:rPr>
                <w:rFonts w:eastAsia="Batang" w:cs="Arial"/>
                <w:i/>
              </w:rPr>
              <w:t>12</w:t>
            </w:r>
          </w:p>
        </w:tc>
      </w:tr>
      <w:tr w:rsidR="00666F67" w:rsidRPr="00666F67" w14:paraId="33E21CE1"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4E8AC4DE" w14:textId="77777777" w:rsidR="00666F67" w:rsidRPr="00666F67" w:rsidRDefault="00666F67" w:rsidP="00954C85">
            <w:pPr>
              <w:pStyle w:val="TAC"/>
              <w:rPr>
                <w:rFonts w:eastAsia="Batang" w:cs="Arial"/>
                <w:i/>
              </w:rPr>
            </w:pPr>
            <w:r w:rsidRPr="00666F67">
              <w:rPr>
                <w:rFonts w:eastAsia="Batang" w:cs="Arial"/>
                <w:i/>
              </w:rPr>
              <w:t>60</w:t>
            </w:r>
          </w:p>
        </w:tc>
        <w:tc>
          <w:tcPr>
            <w:tcW w:w="1437" w:type="dxa"/>
            <w:tcBorders>
              <w:top w:val="nil"/>
              <w:left w:val="nil"/>
              <w:bottom w:val="single" w:sz="4" w:space="0" w:color="auto"/>
              <w:right w:val="single" w:sz="4" w:space="0" w:color="auto"/>
            </w:tcBorders>
            <w:shd w:val="clear" w:color="auto" w:fill="auto"/>
            <w:noWrap/>
            <w:vAlign w:val="center"/>
          </w:tcPr>
          <w:p w14:paraId="3CAF4DD8" w14:textId="77777777" w:rsidR="00666F67" w:rsidRPr="00666F67" w:rsidRDefault="00666F67" w:rsidP="00954C85">
            <w:pPr>
              <w:pStyle w:val="TAC"/>
              <w:rPr>
                <w:rFonts w:eastAsia="Batang" w:cs="Arial"/>
                <w:i/>
              </w:rPr>
            </w:pPr>
            <w:r w:rsidRPr="00666F67">
              <w:rPr>
                <w:rFonts w:eastAsia="Batang" w:cs="Arial"/>
                <w:i/>
              </w:rPr>
              <w:t>5</w:t>
            </w:r>
          </w:p>
        </w:tc>
        <w:tc>
          <w:tcPr>
            <w:tcW w:w="960" w:type="dxa"/>
            <w:tcBorders>
              <w:top w:val="nil"/>
              <w:left w:val="nil"/>
              <w:bottom w:val="single" w:sz="4" w:space="0" w:color="auto"/>
              <w:right w:val="single" w:sz="8" w:space="0" w:color="auto"/>
            </w:tcBorders>
            <w:shd w:val="clear" w:color="auto" w:fill="auto"/>
            <w:noWrap/>
            <w:vAlign w:val="bottom"/>
          </w:tcPr>
          <w:p w14:paraId="2C4A1F1A"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3297F4CC" w14:textId="77777777" w:rsidR="00666F67" w:rsidRPr="00666F67" w:rsidRDefault="00666F67" w:rsidP="00954C85">
            <w:pPr>
              <w:pStyle w:val="TAC"/>
              <w:rPr>
                <w:rFonts w:eastAsia="Batang" w:cs="Arial"/>
                <w:i/>
              </w:rPr>
            </w:pPr>
            <w:r w:rsidRPr="00666F67">
              <w:rPr>
                <w:rFonts w:eastAsia="Batang" w:cs="Arial"/>
                <w:i/>
              </w:rPr>
              <w:t>7</w:t>
            </w:r>
          </w:p>
        </w:tc>
        <w:tc>
          <w:tcPr>
            <w:tcW w:w="960" w:type="dxa"/>
            <w:tcBorders>
              <w:top w:val="nil"/>
              <w:left w:val="nil"/>
              <w:bottom w:val="single" w:sz="4" w:space="0" w:color="auto"/>
              <w:right w:val="single" w:sz="8" w:space="0" w:color="auto"/>
            </w:tcBorders>
            <w:shd w:val="clear" w:color="auto" w:fill="auto"/>
            <w:noWrap/>
            <w:vAlign w:val="bottom"/>
          </w:tcPr>
          <w:p w14:paraId="0A971379"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60D2C8DF" w14:textId="77777777" w:rsidR="00666F67" w:rsidRPr="00666F67" w:rsidRDefault="00666F67" w:rsidP="00954C85">
            <w:pPr>
              <w:pStyle w:val="TAC"/>
              <w:rPr>
                <w:rFonts w:eastAsia="Batang" w:cs="Arial"/>
                <w:i/>
              </w:rPr>
            </w:pPr>
            <w:r w:rsidRPr="00666F67">
              <w:rPr>
                <w:rFonts w:eastAsia="Batang" w:cs="Arial"/>
                <w:i/>
              </w:rPr>
              <w:t>20</w:t>
            </w:r>
          </w:p>
        </w:tc>
        <w:tc>
          <w:tcPr>
            <w:tcW w:w="960" w:type="dxa"/>
            <w:tcBorders>
              <w:top w:val="nil"/>
              <w:left w:val="nil"/>
              <w:bottom w:val="single" w:sz="4" w:space="0" w:color="auto"/>
              <w:right w:val="single" w:sz="8" w:space="0" w:color="auto"/>
            </w:tcBorders>
            <w:shd w:val="clear" w:color="auto" w:fill="auto"/>
            <w:noWrap/>
            <w:vAlign w:val="bottom"/>
          </w:tcPr>
          <w:p w14:paraId="1170EA88" w14:textId="77777777" w:rsidR="00666F67" w:rsidRPr="00666F67" w:rsidRDefault="00666F67" w:rsidP="00954C85">
            <w:pPr>
              <w:pStyle w:val="TAC"/>
              <w:rPr>
                <w:rFonts w:eastAsia="Batang" w:cs="Arial"/>
                <w:i/>
              </w:rPr>
            </w:pPr>
            <w:r w:rsidRPr="00666F67">
              <w:rPr>
                <w:rFonts w:eastAsia="Batang" w:cs="Arial"/>
                <w:i/>
              </w:rPr>
              <w:t>14</w:t>
            </w:r>
          </w:p>
        </w:tc>
      </w:tr>
      <w:tr w:rsidR="00666F67" w:rsidRPr="00666F67" w14:paraId="48E550C1"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47AA36E" w14:textId="77777777" w:rsidR="00666F67" w:rsidRPr="00666F67" w:rsidRDefault="00666F67" w:rsidP="00954C85">
            <w:pPr>
              <w:pStyle w:val="TAC"/>
              <w:rPr>
                <w:rFonts w:eastAsia="Batang" w:cs="Arial"/>
                <w:i/>
              </w:rPr>
            </w:pPr>
            <w:r w:rsidRPr="00666F67">
              <w:rPr>
                <w:rFonts w:eastAsia="Batang" w:cs="Arial"/>
                <w:i/>
              </w:rPr>
              <w:t>64</w:t>
            </w:r>
          </w:p>
        </w:tc>
        <w:tc>
          <w:tcPr>
            <w:tcW w:w="1437" w:type="dxa"/>
            <w:tcBorders>
              <w:top w:val="nil"/>
              <w:left w:val="nil"/>
              <w:bottom w:val="single" w:sz="4" w:space="0" w:color="auto"/>
              <w:right w:val="single" w:sz="4" w:space="0" w:color="auto"/>
            </w:tcBorders>
            <w:shd w:val="clear" w:color="auto" w:fill="auto"/>
            <w:noWrap/>
            <w:vAlign w:val="center"/>
          </w:tcPr>
          <w:p w14:paraId="6FDC7592" w14:textId="77777777" w:rsidR="00666F67" w:rsidRPr="00666F67" w:rsidRDefault="00666F67" w:rsidP="00954C85">
            <w:pPr>
              <w:pStyle w:val="TAC"/>
              <w:rPr>
                <w:rFonts w:eastAsia="Batang" w:cs="Arial"/>
                <w:i/>
              </w:rPr>
            </w:pPr>
            <w:r w:rsidRPr="00666F67">
              <w:rPr>
                <w:rFonts w:eastAsia="Batang" w:cs="Arial"/>
                <w:i/>
              </w:rPr>
              <w:t>4</w:t>
            </w:r>
          </w:p>
        </w:tc>
        <w:tc>
          <w:tcPr>
            <w:tcW w:w="960" w:type="dxa"/>
            <w:tcBorders>
              <w:top w:val="nil"/>
              <w:left w:val="nil"/>
              <w:bottom w:val="single" w:sz="4" w:space="0" w:color="auto"/>
              <w:right w:val="single" w:sz="8" w:space="0" w:color="auto"/>
            </w:tcBorders>
            <w:shd w:val="clear" w:color="auto" w:fill="auto"/>
            <w:noWrap/>
            <w:vAlign w:val="bottom"/>
          </w:tcPr>
          <w:p w14:paraId="77974E3C"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02A138BB" w14:textId="77777777" w:rsidR="00666F67" w:rsidRPr="00666F67" w:rsidRDefault="00666F67" w:rsidP="00954C85">
            <w:pPr>
              <w:pStyle w:val="TAC"/>
              <w:rPr>
                <w:rFonts w:eastAsia="Batang" w:cs="Arial"/>
                <w:i/>
              </w:rPr>
            </w:pPr>
            <w:r w:rsidRPr="00666F67">
              <w:rPr>
                <w:rFonts w:eastAsia="Batang" w:cs="Arial"/>
                <w:i/>
              </w:rPr>
              <w:t>7</w:t>
            </w:r>
          </w:p>
        </w:tc>
        <w:tc>
          <w:tcPr>
            <w:tcW w:w="960" w:type="dxa"/>
            <w:tcBorders>
              <w:top w:val="nil"/>
              <w:left w:val="nil"/>
              <w:bottom w:val="single" w:sz="4" w:space="0" w:color="auto"/>
              <w:right w:val="single" w:sz="8" w:space="0" w:color="auto"/>
            </w:tcBorders>
            <w:shd w:val="clear" w:color="auto" w:fill="auto"/>
            <w:noWrap/>
            <w:vAlign w:val="bottom"/>
          </w:tcPr>
          <w:p w14:paraId="7E0A04D1"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6167D08B" w14:textId="77777777" w:rsidR="00666F67" w:rsidRPr="00666F67" w:rsidRDefault="00666F67" w:rsidP="00954C85">
            <w:pPr>
              <w:pStyle w:val="TAC"/>
              <w:rPr>
                <w:rFonts w:eastAsia="Batang" w:cs="Arial"/>
                <w:i/>
              </w:rPr>
            </w:pPr>
            <w:r w:rsidRPr="00666F67">
              <w:rPr>
                <w:rFonts w:eastAsia="Batang" w:cs="Arial"/>
                <w:i/>
              </w:rPr>
              <w:t>18</w:t>
            </w:r>
          </w:p>
        </w:tc>
        <w:tc>
          <w:tcPr>
            <w:tcW w:w="960" w:type="dxa"/>
            <w:tcBorders>
              <w:top w:val="nil"/>
              <w:left w:val="nil"/>
              <w:bottom w:val="single" w:sz="4" w:space="0" w:color="auto"/>
              <w:right w:val="single" w:sz="8" w:space="0" w:color="auto"/>
            </w:tcBorders>
            <w:shd w:val="clear" w:color="auto" w:fill="auto"/>
            <w:noWrap/>
            <w:vAlign w:val="bottom"/>
          </w:tcPr>
          <w:p w14:paraId="66B856C2" w14:textId="77777777" w:rsidR="00666F67" w:rsidRPr="00666F67" w:rsidRDefault="00666F67" w:rsidP="00954C85">
            <w:pPr>
              <w:pStyle w:val="TAC"/>
              <w:rPr>
                <w:rFonts w:eastAsia="Batang" w:cs="Arial"/>
                <w:i/>
              </w:rPr>
            </w:pPr>
            <w:r w:rsidRPr="00666F67">
              <w:rPr>
                <w:rFonts w:eastAsia="Batang" w:cs="Arial"/>
                <w:i/>
              </w:rPr>
              <w:t>14</w:t>
            </w:r>
          </w:p>
        </w:tc>
      </w:tr>
      <w:tr w:rsidR="00666F67" w:rsidRPr="00666F67" w14:paraId="793037A6"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057D4C1" w14:textId="77777777" w:rsidR="00666F67" w:rsidRPr="00666F67" w:rsidRDefault="00666F67" w:rsidP="00954C85">
            <w:pPr>
              <w:pStyle w:val="TAC"/>
              <w:rPr>
                <w:rFonts w:eastAsia="Batang" w:cs="Arial"/>
                <w:i/>
              </w:rPr>
            </w:pPr>
            <w:r w:rsidRPr="00666F67">
              <w:rPr>
                <w:rFonts w:eastAsia="Batang" w:cs="Arial"/>
                <w:i/>
              </w:rPr>
              <w:t>72</w:t>
            </w:r>
          </w:p>
        </w:tc>
        <w:tc>
          <w:tcPr>
            <w:tcW w:w="1437" w:type="dxa"/>
            <w:tcBorders>
              <w:top w:val="nil"/>
              <w:left w:val="nil"/>
              <w:bottom w:val="single" w:sz="4" w:space="0" w:color="auto"/>
              <w:right w:val="single" w:sz="4" w:space="0" w:color="auto"/>
            </w:tcBorders>
            <w:shd w:val="clear" w:color="auto" w:fill="auto"/>
            <w:noWrap/>
            <w:vAlign w:val="center"/>
          </w:tcPr>
          <w:p w14:paraId="6489C561" w14:textId="77777777" w:rsidR="00666F67" w:rsidRPr="00666F67" w:rsidRDefault="00666F67" w:rsidP="00954C85">
            <w:pPr>
              <w:pStyle w:val="TAC"/>
              <w:rPr>
                <w:rFonts w:eastAsia="Batang" w:cs="Arial"/>
                <w:i/>
              </w:rPr>
            </w:pPr>
            <w:r w:rsidRPr="00666F67">
              <w:rPr>
                <w:rFonts w:eastAsia="Batang" w:cs="Arial"/>
                <w:i/>
              </w:rPr>
              <w:t>4</w:t>
            </w:r>
          </w:p>
        </w:tc>
        <w:tc>
          <w:tcPr>
            <w:tcW w:w="960" w:type="dxa"/>
            <w:tcBorders>
              <w:top w:val="nil"/>
              <w:left w:val="nil"/>
              <w:bottom w:val="single" w:sz="4" w:space="0" w:color="auto"/>
              <w:right w:val="single" w:sz="8" w:space="0" w:color="auto"/>
            </w:tcBorders>
            <w:shd w:val="clear" w:color="auto" w:fill="auto"/>
            <w:noWrap/>
            <w:vAlign w:val="bottom"/>
          </w:tcPr>
          <w:p w14:paraId="14660F34"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2A620620" w14:textId="77777777" w:rsidR="00666F67" w:rsidRPr="00666F67" w:rsidRDefault="00666F67" w:rsidP="00954C85">
            <w:pPr>
              <w:pStyle w:val="TAC"/>
              <w:rPr>
                <w:rFonts w:eastAsia="Batang" w:cs="Arial"/>
                <w:i/>
              </w:rPr>
            </w:pPr>
            <w:r w:rsidRPr="00666F67">
              <w:rPr>
                <w:rFonts w:eastAsia="Batang" w:cs="Arial"/>
                <w:i/>
              </w:rPr>
              <w:t>6</w:t>
            </w:r>
          </w:p>
        </w:tc>
        <w:tc>
          <w:tcPr>
            <w:tcW w:w="960" w:type="dxa"/>
            <w:tcBorders>
              <w:top w:val="nil"/>
              <w:left w:val="nil"/>
              <w:bottom w:val="single" w:sz="4" w:space="0" w:color="auto"/>
              <w:right w:val="single" w:sz="8" w:space="0" w:color="auto"/>
            </w:tcBorders>
            <w:shd w:val="clear" w:color="auto" w:fill="auto"/>
            <w:noWrap/>
            <w:vAlign w:val="bottom"/>
          </w:tcPr>
          <w:p w14:paraId="0D91B100"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29400965" w14:textId="77777777" w:rsidR="00666F67" w:rsidRPr="00666F67" w:rsidRDefault="00666F67" w:rsidP="00954C85">
            <w:pPr>
              <w:pStyle w:val="TAC"/>
              <w:rPr>
                <w:rFonts w:eastAsia="Batang" w:cs="Arial"/>
                <w:i/>
              </w:rPr>
            </w:pPr>
            <w:r w:rsidRPr="00666F67">
              <w:rPr>
                <w:rFonts w:eastAsia="Batang" w:cs="Arial"/>
                <w:i/>
              </w:rPr>
              <w:t>17</w:t>
            </w:r>
          </w:p>
        </w:tc>
        <w:tc>
          <w:tcPr>
            <w:tcW w:w="960" w:type="dxa"/>
            <w:tcBorders>
              <w:top w:val="nil"/>
              <w:left w:val="nil"/>
              <w:bottom w:val="single" w:sz="4" w:space="0" w:color="auto"/>
              <w:right w:val="single" w:sz="8" w:space="0" w:color="auto"/>
            </w:tcBorders>
            <w:shd w:val="clear" w:color="auto" w:fill="auto"/>
            <w:noWrap/>
            <w:vAlign w:val="bottom"/>
          </w:tcPr>
          <w:p w14:paraId="18B52A9B" w14:textId="77777777" w:rsidR="00666F67" w:rsidRPr="00666F67" w:rsidRDefault="00666F67" w:rsidP="00954C85">
            <w:pPr>
              <w:pStyle w:val="TAC"/>
              <w:rPr>
                <w:rFonts w:eastAsia="Batang" w:cs="Arial"/>
                <w:i/>
              </w:rPr>
            </w:pPr>
            <w:r w:rsidRPr="00666F67">
              <w:rPr>
                <w:rFonts w:eastAsia="Batang" w:cs="Arial"/>
                <w:i/>
              </w:rPr>
              <w:t>14</w:t>
            </w:r>
          </w:p>
        </w:tc>
      </w:tr>
      <w:tr w:rsidR="00666F67" w:rsidRPr="00666F67" w14:paraId="792B6731" w14:textId="77777777" w:rsidTr="00954C8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49D3D61D" w14:textId="77777777" w:rsidR="00666F67" w:rsidRPr="00666F67" w:rsidRDefault="00666F67" w:rsidP="00954C85">
            <w:pPr>
              <w:pStyle w:val="TAC"/>
              <w:rPr>
                <w:rFonts w:eastAsia="Batang" w:cs="Arial"/>
                <w:i/>
              </w:rPr>
            </w:pPr>
            <w:r w:rsidRPr="00666F67">
              <w:rPr>
                <w:rFonts w:eastAsia="Batang" w:cs="Arial"/>
                <w:i/>
              </w:rPr>
              <w:t>80</w:t>
            </w:r>
          </w:p>
        </w:tc>
        <w:tc>
          <w:tcPr>
            <w:tcW w:w="1437" w:type="dxa"/>
            <w:tcBorders>
              <w:top w:val="nil"/>
              <w:left w:val="nil"/>
              <w:bottom w:val="single" w:sz="4" w:space="0" w:color="auto"/>
              <w:right w:val="single" w:sz="4" w:space="0" w:color="auto"/>
            </w:tcBorders>
            <w:shd w:val="clear" w:color="auto" w:fill="auto"/>
            <w:noWrap/>
            <w:vAlign w:val="center"/>
          </w:tcPr>
          <w:p w14:paraId="5EC9E549" w14:textId="77777777" w:rsidR="00666F67" w:rsidRPr="00666F67" w:rsidRDefault="00666F67" w:rsidP="00954C85">
            <w:pPr>
              <w:pStyle w:val="TAC"/>
              <w:rPr>
                <w:rFonts w:eastAsia="Batang" w:cs="Arial"/>
                <w:i/>
              </w:rPr>
            </w:pPr>
            <w:r w:rsidRPr="00666F67">
              <w:rPr>
                <w:rFonts w:eastAsia="Batang" w:cs="Arial"/>
                <w:i/>
              </w:rPr>
              <w:t>3</w:t>
            </w:r>
          </w:p>
        </w:tc>
        <w:tc>
          <w:tcPr>
            <w:tcW w:w="960" w:type="dxa"/>
            <w:tcBorders>
              <w:top w:val="nil"/>
              <w:left w:val="nil"/>
              <w:bottom w:val="single" w:sz="4" w:space="0" w:color="auto"/>
              <w:right w:val="single" w:sz="8" w:space="0" w:color="auto"/>
            </w:tcBorders>
            <w:shd w:val="clear" w:color="auto" w:fill="auto"/>
            <w:noWrap/>
            <w:vAlign w:val="bottom"/>
          </w:tcPr>
          <w:p w14:paraId="026DF7B1"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4" w:space="0" w:color="auto"/>
              <w:right w:val="single" w:sz="4" w:space="0" w:color="auto"/>
            </w:tcBorders>
            <w:shd w:val="clear" w:color="auto" w:fill="auto"/>
            <w:noWrap/>
            <w:vAlign w:val="center"/>
          </w:tcPr>
          <w:p w14:paraId="4FC3F06E" w14:textId="77777777" w:rsidR="00666F67" w:rsidRPr="00666F67" w:rsidRDefault="00666F67" w:rsidP="00954C85">
            <w:pPr>
              <w:pStyle w:val="TAC"/>
              <w:rPr>
                <w:rFonts w:eastAsia="Batang" w:cs="Arial"/>
                <w:i/>
              </w:rPr>
            </w:pPr>
            <w:r w:rsidRPr="00666F67">
              <w:rPr>
                <w:rFonts w:eastAsia="Batang" w:cs="Arial"/>
                <w:i/>
              </w:rPr>
              <w:t>6</w:t>
            </w:r>
          </w:p>
        </w:tc>
        <w:tc>
          <w:tcPr>
            <w:tcW w:w="960" w:type="dxa"/>
            <w:tcBorders>
              <w:top w:val="nil"/>
              <w:left w:val="nil"/>
              <w:bottom w:val="single" w:sz="4" w:space="0" w:color="auto"/>
              <w:right w:val="single" w:sz="8" w:space="0" w:color="auto"/>
            </w:tcBorders>
            <w:shd w:val="clear" w:color="auto" w:fill="auto"/>
            <w:noWrap/>
            <w:vAlign w:val="bottom"/>
          </w:tcPr>
          <w:p w14:paraId="2AEB8F78"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4" w:space="0" w:color="auto"/>
              <w:right w:val="single" w:sz="4" w:space="0" w:color="auto"/>
            </w:tcBorders>
            <w:shd w:val="clear" w:color="auto" w:fill="auto"/>
            <w:noWrap/>
            <w:vAlign w:val="bottom"/>
          </w:tcPr>
          <w:p w14:paraId="29EBC177" w14:textId="77777777" w:rsidR="00666F67" w:rsidRPr="00666F67" w:rsidRDefault="00666F67" w:rsidP="00954C85">
            <w:pPr>
              <w:pStyle w:val="TAC"/>
              <w:rPr>
                <w:rFonts w:eastAsia="Batang" w:cs="Arial"/>
                <w:i/>
              </w:rPr>
            </w:pPr>
            <w:r w:rsidRPr="00666F67">
              <w:rPr>
                <w:rFonts w:eastAsia="Batang" w:cs="Arial"/>
                <w:i/>
              </w:rPr>
              <w:t>15</w:t>
            </w:r>
          </w:p>
        </w:tc>
        <w:tc>
          <w:tcPr>
            <w:tcW w:w="960" w:type="dxa"/>
            <w:tcBorders>
              <w:top w:val="nil"/>
              <w:left w:val="nil"/>
              <w:bottom w:val="single" w:sz="4" w:space="0" w:color="auto"/>
              <w:right w:val="single" w:sz="8" w:space="0" w:color="auto"/>
            </w:tcBorders>
            <w:shd w:val="clear" w:color="auto" w:fill="auto"/>
            <w:noWrap/>
            <w:vAlign w:val="bottom"/>
          </w:tcPr>
          <w:p w14:paraId="5469C806" w14:textId="77777777" w:rsidR="00666F67" w:rsidRPr="00666F67" w:rsidRDefault="00666F67" w:rsidP="00954C85">
            <w:pPr>
              <w:pStyle w:val="TAC"/>
              <w:rPr>
                <w:rFonts w:eastAsia="Batang" w:cs="Arial"/>
                <w:i/>
              </w:rPr>
            </w:pPr>
            <w:r w:rsidRPr="00666F67">
              <w:rPr>
                <w:rFonts w:eastAsia="Batang" w:cs="Arial"/>
                <w:i/>
              </w:rPr>
              <w:t>14</w:t>
            </w:r>
          </w:p>
        </w:tc>
      </w:tr>
      <w:tr w:rsidR="00666F67" w:rsidRPr="00666F67" w14:paraId="067D46E4" w14:textId="77777777" w:rsidTr="00954C85">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tcPr>
          <w:p w14:paraId="1122BAEA" w14:textId="77777777" w:rsidR="00666F67" w:rsidRPr="00666F67" w:rsidRDefault="00666F67" w:rsidP="00954C85">
            <w:pPr>
              <w:pStyle w:val="TAC"/>
              <w:rPr>
                <w:rFonts w:eastAsia="Batang" w:cs="Arial"/>
                <w:i/>
              </w:rPr>
            </w:pPr>
            <w:r w:rsidRPr="00666F67">
              <w:rPr>
                <w:rFonts w:eastAsia="Batang" w:cs="Arial"/>
                <w:i/>
              </w:rPr>
              <w:t>96</w:t>
            </w:r>
          </w:p>
        </w:tc>
        <w:tc>
          <w:tcPr>
            <w:tcW w:w="1437" w:type="dxa"/>
            <w:tcBorders>
              <w:top w:val="nil"/>
              <w:left w:val="nil"/>
              <w:bottom w:val="single" w:sz="8" w:space="0" w:color="auto"/>
              <w:right w:val="single" w:sz="4" w:space="0" w:color="auto"/>
            </w:tcBorders>
            <w:shd w:val="clear" w:color="auto" w:fill="auto"/>
            <w:noWrap/>
            <w:vAlign w:val="center"/>
          </w:tcPr>
          <w:p w14:paraId="7C695D13" w14:textId="77777777" w:rsidR="00666F67" w:rsidRPr="00666F67" w:rsidRDefault="00666F67" w:rsidP="00954C85">
            <w:pPr>
              <w:pStyle w:val="TAC"/>
              <w:rPr>
                <w:rFonts w:eastAsia="Batang" w:cs="Arial"/>
                <w:i/>
              </w:rPr>
            </w:pPr>
            <w:r w:rsidRPr="00666F67">
              <w:rPr>
                <w:rFonts w:eastAsia="Batang" w:cs="Arial"/>
                <w:i/>
              </w:rPr>
              <w:t>3</w:t>
            </w:r>
          </w:p>
        </w:tc>
        <w:tc>
          <w:tcPr>
            <w:tcW w:w="960" w:type="dxa"/>
            <w:tcBorders>
              <w:top w:val="nil"/>
              <w:left w:val="nil"/>
              <w:bottom w:val="single" w:sz="8" w:space="0" w:color="auto"/>
              <w:right w:val="single" w:sz="8" w:space="0" w:color="auto"/>
            </w:tcBorders>
            <w:shd w:val="clear" w:color="auto" w:fill="auto"/>
            <w:noWrap/>
            <w:vAlign w:val="bottom"/>
          </w:tcPr>
          <w:p w14:paraId="71249956" w14:textId="77777777" w:rsidR="00666F67" w:rsidRPr="00666F67" w:rsidRDefault="00666F67" w:rsidP="00954C85">
            <w:pPr>
              <w:pStyle w:val="TAC"/>
              <w:rPr>
                <w:rFonts w:eastAsia="Batang" w:cs="Arial"/>
                <w:i/>
              </w:rPr>
            </w:pPr>
            <w:r w:rsidRPr="00666F67">
              <w:rPr>
                <w:rFonts w:eastAsia="Batang" w:cs="Arial"/>
                <w:i/>
              </w:rPr>
              <w:t>6</w:t>
            </w:r>
          </w:p>
        </w:tc>
        <w:tc>
          <w:tcPr>
            <w:tcW w:w="1437" w:type="dxa"/>
            <w:tcBorders>
              <w:top w:val="nil"/>
              <w:left w:val="nil"/>
              <w:bottom w:val="single" w:sz="8" w:space="0" w:color="auto"/>
              <w:right w:val="single" w:sz="4" w:space="0" w:color="auto"/>
            </w:tcBorders>
            <w:shd w:val="clear" w:color="auto" w:fill="auto"/>
            <w:noWrap/>
            <w:vAlign w:val="center"/>
          </w:tcPr>
          <w:p w14:paraId="241B66C3" w14:textId="77777777" w:rsidR="00666F67" w:rsidRPr="00666F67" w:rsidRDefault="00666F67" w:rsidP="00954C85">
            <w:pPr>
              <w:pStyle w:val="TAC"/>
              <w:rPr>
                <w:rFonts w:eastAsia="Batang" w:cs="Arial"/>
                <w:i/>
              </w:rPr>
            </w:pPr>
            <w:r w:rsidRPr="00666F67">
              <w:rPr>
                <w:rFonts w:eastAsia="Batang" w:cs="Arial"/>
                <w:i/>
              </w:rPr>
              <w:t>5</w:t>
            </w:r>
          </w:p>
        </w:tc>
        <w:tc>
          <w:tcPr>
            <w:tcW w:w="960" w:type="dxa"/>
            <w:tcBorders>
              <w:top w:val="nil"/>
              <w:left w:val="nil"/>
              <w:bottom w:val="single" w:sz="8" w:space="0" w:color="auto"/>
              <w:right w:val="single" w:sz="8" w:space="0" w:color="auto"/>
            </w:tcBorders>
            <w:shd w:val="clear" w:color="auto" w:fill="auto"/>
            <w:noWrap/>
            <w:vAlign w:val="bottom"/>
          </w:tcPr>
          <w:p w14:paraId="4A421DAE" w14:textId="77777777" w:rsidR="00666F67" w:rsidRPr="00666F67" w:rsidRDefault="00666F67" w:rsidP="00954C85">
            <w:pPr>
              <w:pStyle w:val="TAC"/>
              <w:rPr>
                <w:rFonts w:eastAsia="Batang" w:cs="Arial"/>
                <w:i/>
              </w:rPr>
            </w:pPr>
            <w:r w:rsidRPr="00666F67">
              <w:rPr>
                <w:rFonts w:eastAsia="Batang" w:cs="Arial"/>
                <w:i/>
              </w:rPr>
              <w:t>8</w:t>
            </w:r>
          </w:p>
        </w:tc>
        <w:tc>
          <w:tcPr>
            <w:tcW w:w="1437" w:type="dxa"/>
            <w:tcBorders>
              <w:top w:val="nil"/>
              <w:left w:val="nil"/>
              <w:bottom w:val="single" w:sz="8" w:space="0" w:color="auto"/>
              <w:right w:val="single" w:sz="4" w:space="0" w:color="auto"/>
            </w:tcBorders>
            <w:shd w:val="clear" w:color="auto" w:fill="auto"/>
            <w:noWrap/>
            <w:vAlign w:val="bottom"/>
          </w:tcPr>
          <w:p w14:paraId="65798A0E" w14:textId="77777777" w:rsidR="00666F67" w:rsidRPr="00666F67" w:rsidRDefault="00666F67" w:rsidP="00954C85">
            <w:pPr>
              <w:pStyle w:val="TAC"/>
              <w:rPr>
                <w:rFonts w:eastAsia="Batang" w:cs="Arial"/>
                <w:i/>
              </w:rPr>
            </w:pPr>
            <w:r w:rsidRPr="00666F67">
              <w:rPr>
                <w:rFonts w:eastAsia="Batang" w:cs="Arial"/>
                <w:i/>
              </w:rPr>
              <w:t>13</w:t>
            </w:r>
          </w:p>
        </w:tc>
        <w:tc>
          <w:tcPr>
            <w:tcW w:w="960" w:type="dxa"/>
            <w:tcBorders>
              <w:top w:val="nil"/>
              <w:left w:val="nil"/>
              <w:bottom w:val="single" w:sz="8" w:space="0" w:color="auto"/>
              <w:right w:val="single" w:sz="8" w:space="0" w:color="auto"/>
            </w:tcBorders>
            <w:shd w:val="clear" w:color="auto" w:fill="auto"/>
            <w:noWrap/>
            <w:vAlign w:val="bottom"/>
          </w:tcPr>
          <w:p w14:paraId="02B21FDE" w14:textId="77777777" w:rsidR="00666F67" w:rsidRPr="00666F67" w:rsidRDefault="00666F67" w:rsidP="00954C85">
            <w:pPr>
              <w:pStyle w:val="TAC"/>
              <w:rPr>
                <w:rFonts w:eastAsia="Batang" w:cs="Arial"/>
                <w:i/>
              </w:rPr>
            </w:pPr>
            <w:r w:rsidRPr="00666F67">
              <w:rPr>
                <w:rFonts w:eastAsia="Batang" w:cs="Arial"/>
                <w:i/>
              </w:rPr>
              <w:t>14</w:t>
            </w:r>
          </w:p>
        </w:tc>
      </w:tr>
    </w:tbl>
    <w:p w14:paraId="0F155800" w14:textId="77777777" w:rsidR="00666F67" w:rsidRPr="00B15549" w:rsidRDefault="00666F67" w:rsidP="00666F67"/>
    <w:p w14:paraId="40DDA0D4" w14:textId="77777777" w:rsidR="00666F67" w:rsidRPr="00666F67" w:rsidRDefault="00666F67" w:rsidP="00666F67">
      <w:pPr>
        <w:pStyle w:val="TH"/>
        <w:rPr>
          <w:i/>
        </w:rPr>
      </w:pPr>
      <w:r w:rsidRPr="00666F67">
        <w:rPr>
          <w:i/>
        </w:rPr>
        <w:t>Table 8-1: UL RTOA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666F67" w:rsidRPr="00666F67" w14:paraId="3F131B56" w14:textId="77777777" w:rsidTr="00954C85">
        <w:trPr>
          <w:cantSplit/>
          <w:jc w:val="center"/>
        </w:trPr>
        <w:tc>
          <w:tcPr>
            <w:tcW w:w="2693" w:type="dxa"/>
          </w:tcPr>
          <w:p w14:paraId="116FAF63" w14:textId="77777777" w:rsidR="00666F67" w:rsidRPr="00666F67" w:rsidRDefault="00666F67" w:rsidP="00954C85">
            <w:pPr>
              <w:pStyle w:val="TAH"/>
              <w:rPr>
                <w:rFonts w:eastAsia="Batang" w:cs="Arial"/>
                <w:i/>
              </w:rPr>
            </w:pPr>
            <w:r w:rsidRPr="00666F67">
              <w:rPr>
                <w:rFonts w:eastAsia="Batang" w:cs="v3.7.0"/>
                <w:i/>
              </w:rPr>
              <w:t>Reported Value</w:t>
            </w:r>
          </w:p>
        </w:tc>
        <w:tc>
          <w:tcPr>
            <w:tcW w:w="3260" w:type="dxa"/>
          </w:tcPr>
          <w:p w14:paraId="04A813FA" w14:textId="77777777" w:rsidR="00666F67" w:rsidRPr="00666F67" w:rsidRDefault="00666F67" w:rsidP="00954C85">
            <w:pPr>
              <w:pStyle w:val="TAH"/>
              <w:rPr>
                <w:rFonts w:eastAsia="Batang" w:cs="Arial"/>
                <w:i/>
              </w:rPr>
            </w:pPr>
            <w:r w:rsidRPr="00666F67">
              <w:rPr>
                <w:rFonts w:eastAsia="Batang" w:cs="v3.7.0"/>
                <w:i/>
              </w:rPr>
              <w:t xml:space="preserve">Measured UL RTOA, in </w:t>
            </w:r>
            <w:r w:rsidRPr="00666F67">
              <w:rPr>
                <w:rFonts w:eastAsia="Batang" w:cs="Arial"/>
                <w:i/>
              </w:rPr>
              <w:t>T</w:t>
            </w:r>
            <w:r w:rsidRPr="00666F67">
              <w:rPr>
                <w:rFonts w:eastAsia="Batang" w:cs="Arial"/>
                <w:i/>
                <w:vertAlign w:val="subscript"/>
              </w:rPr>
              <w:t>s</w:t>
            </w:r>
          </w:p>
        </w:tc>
      </w:tr>
      <w:tr w:rsidR="00666F67" w:rsidRPr="00666F67" w14:paraId="02A5ED42" w14:textId="77777777" w:rsidTr="00954C85">
        <w:trPr>
          <w:cantSplit/>
          <w:jc w:val="center"/>
        </w:trPr>
        <w:tc>
          <w:tcPr>
            <w:tcW w:w="2693" w:type="dxa"/>
          </w:tcPr>
          <w:p w14:paraId="5B0C90F3" w14:textId="77777777" w:rsidR="00666F67" w:rsidRPr="00666F67" w:rsidRDefault="00666F67" w:rsidP="00954C85">
            <w:pPr>
              <w:pStyle w:val="TAC"/>
              <w:rPr>
                <w:rFonts w:eastAsia="Batang" w:cs="Arial"/>
                <w:i/>
              </w:rPr>
            </w:pPr>
            <w:r w:rsidRPr="00666F67">
              <w:rPr>
                <w:rFonts w:eastAsia="Batang" w:cs="Arial"/>
                <w:i/>
              </w:rPr>
              <w:t>ULRTOA_0001</w:t>
            </w:r>
          </w:p>
        </w:tc>
        <w:tc>
          <w:tcPr>
            <w:tcW w:w="3260" w:type="dxa"/>
          </w:tcPr>
          <w:p w14:paraId="0C21AAE6" w14:textId="77777777" w:rsidR="00666F67" w:rsidRPr="00666F67" w:rsidRDefault="00666F67" w:rsidP="00954C85">
            <w:pPr>
              <w:pStyle w:val="TAC"/>
              <w:rPr>
                <w:rFonts w:eastAsia="Batang" w:cs="Arial"/>
                <w:i/>
              </w:rPr>
            </w:pPr>
            <w:r w:rsidRPr="00666F67">
              <w:rPr>
                <w:rFonts w:eastAsia="Batang" w:cs="Arial"/>
                <w:i/>
              </w:rPr>
              <w:t xml:space="preserve">0 &lt; UL RTOA </w:t>
            </w:r>
            <w:r w:rsidRPr="00666F67">
              <w:rPr>
                <w:rFonts w:eastAsia="Batang" w:cs="Arial"/>
                <w:i/>
              </w:rPr>
              <w:sym w:font="Symbol" w:char="F0A3"/>
            </w:r>
            <w:r w:rsidRPr="00666F67">
              <w:rPr>
                <w:rFonts w:eastAsia="Batang" w:cs="Arial"/>
                <w:i/>
              </w:rPr>
              <w:t xml:space="preserve"> 2</w:t>
            </w:r>
          </w:p>
        </w:tc>
      </w:tr>
      <w:tr w:rsidR="00666F67" w:rsidRPr="00666F67" w14:paraId="4C16245E" w14:textId="77777777" w:rsidTr="00954C85">
        <w:trPr>
          <w:cantSplit/>
          <w:jc w:val="center"/>
        </w:trPr>
        <w:tc>
          <w:tcPr>
            <w:tcW w:w="2693" w:type="dxa"/>
          </w:tcPr>
          <w:p w14:paraId="328BBD31" w14:textId="77777777" w:rsidR="00666F67" w:rsidRPr="00666F67" w:rsidRDefault="00666F67" w:rsidP="00954C85">
            <w:pPr>
              <w:pStyle w:val="TAC"/>
              <w:rPr>
                <w:rFonts w:eastAsia="Batang" w:cs="Arial"/>
                <w:i/>
              </w:rPr>
            </w:pPr>
            <w:r w:rsidRPr="00666F67">
              <w:rPr>
                <w:rFonts w:eastAsia="Batang" w:cs="Arial"/>
                <w:i/>
              </w:rPr>
              <w:t>ULRTOA_0002</w:t>
            </w:r>
          </w:p>
        </w:tc>
        <w:tc>
          <w:tcPr>
            <w:tcW w:w="3260" w:type="dxa"/>
          </w:tcPr>
          <w:p w14:paraId="35E5CDD5" w14:textId="77777777" w:rsidR="00666F67" w:rsidRPr="00666F67" w:rsidRDefault="00666F67" w:rsidP="00954C85">
            <w:pPr>
              <w:pStyle w:val="TAC"/>
              <w:rPr>
                <w:rFonts w:eastAsia="Batang" w:cs="Arial"/>
                <w:i/>
              </w:rPr>
            </w:pPr>
            <w:r w:rsidRPr="00666F67">
              <w:rPr>
                <w:rFonts w:eastAsia="Batang" w:cs="Arial"/>
                <w:i/>
              </w:rPr>
              <w:t xml:space="preserve">2 &lt; UL RTOA </w:t>
            </w:r>
            <w:r w:rsidRPr="00666F67">
              <w:rPr>
                <w:rFonts w:eastAsia="Batang" w:cs="Arial"/>
                <w:i/>
              </w:rPr>
              <w:sym w:font="Symbol" w:char="F0A3"/>
            </w:r>
            <w:r w:rsidRPr="00666F67">
              <w:rPr>
                <w:rFonts w:eastAsia="Batang" w:cs="Arial"/>
                <w:i/>
              </w:rPr>
              <w:t xml:space="preserve"> 4</w:t>
            </w:r>
          </w:p>
        </w:tc>
      </w:tr>
      <w:tr w:rsidR="00666F67" w:rsidRPr="00666F67" w14:paraId="29881CBE" w14:textId="77777777" w:rsidTr="00954C85">
        <w:trPr>
          <w:cantSplit/>
          <w:jc w:val="center"/>
        </w:trPr>
        <w:tc>
          <w:tcPr>
            <w:tcW w:w="2693" w:type="dxa"/>
          </w:tcPr>
          <w:p w14:paraId="087E08A3" w14:textId="77777777" w:rsidR="00666F67" w:rsidRPr="00666F67" w:rsidRDefault="00666F67" w:rsidP="00954C85">
            <w:pPr>
              <w:pStyle w:val="TAC"/>
              <w:rPr>
                <w:rFonts w:eastAsia="Batang" w:cs="Arial"/>
                <w:i/>
              </w:rPr>
            </w:pPr>
            <w:r w:rsidRPr="00666F67">
              <w:rPr>
                <w:rFonts w:eastAsia="Batang" w:cs="Arial"/>
                <w:i/>
                <w:lang w:eastAsia="zh-CN"/>
              </w:rPr>
              <w:t>…</w:t>
            </w:r>
          </w:p>
        </w:tc>
        <w:tc>
          <w:tcPr>
            <w:tcW w:w="3260" w:type="dxa"/>
          </w:tcPr>
          <w:p w14:paraId="661E0A90" w14:textId="77777777" w:rsidR="00666F67" w:rsidRPr="00666F67" w:rsidRDefault="00666F67" w:rsidP="00954C85">
            <w:pPr>
              <w:pStyle w:val="TAC"/>
              <w:rPr>
                <w:rFonts w:eastAsia="Batang" w:cs="Arial"/>
                <w:i/>
              </w:rPr>
            </w:pPr>
            <w:r w:rsidRPr="00666F67">
              <w:rPr>
                <w:rFonts w:eastAsia="Batang" w:cs="Arial"/>
                <w:i/>
                <w:lang w:eastAsia="zh-CN"/>
              </w:rPr>
              <w:sym w:font="Symbol" w:char="F0BC"/>
            </w:r>
          </w:p>
        </w:tc>
      </w:tr>
      <w:tr w:rsidR="00666F67" w:rsidRPr="00666F67" w14:paraId="40ADA66D" w14:textId="77777777" w:rsidTr="00954C85">
        <w:trPr>
          <w:cantSplit/>
          <w:jc w:val="center"/>
        </w:trPr>
        <w:tc>
          <w:tcPr>
            <w:tcW w:w="2693" w:type="dxa"/>
          </w:tcPr>
          <w:p w14:paraId="65C3641C" w14:textId="77777777" w:rsidR="00666F67" w:rsidRPr="00666F67" w:rsidRDefault="00666F67" w:rsidP="00954C85">
            <w:pPr>
              <w:pStyle w:val="TAC"/>
              <w:rPr>
                <w:rFonts w:eastAsia="Batang" w:cs="Arial"/>
                <w:i/>
              </w:rPr>
            </w:pPr>
            <w:r w:rsidRPr="00666F67">
              <w:rPr>
                <w:rFonts w:eastAsia="Batang" w:cs="Arial"/>
                <w:i/>
              </w:rPr>
              <w:t>ULRTOA_4799</w:t>
            </w:r>
          </w:p>
        </w:tc>
        <w:tc>
          <w:tcPr>
            <w:tcW w:w="3260" w:type="dxa"/>
          </w:tcPr>
          <w:p w14:paraId="13E48421" w14:textId="77777777" w:rsidR="00666F67" w:rsidRPr="00666F67" w:rsidRDefault="00666F67" w:rsidP="00954C85">
            <w:pPr>
              <w:pStyle w:val="TAC"/>
              <w:rPr>
                <w:rFonts w:eastAsia="Batang" w:cs="Arial"/>
                <w:i/>
              </w:rPr>
            </w:pPr>
            <w:r w:rsidRPr="00666F67">
              <w:rPr>
                <w:rFonts w:eastAsia="Batang" w:cs="Arial"/>
                <w:i/>
              </w:rPr>
              <w:t xml:space="preserve">9596 &lt; UL RTOA </w:t>
            </w:r>
            <w:r w:rsidRPr="00666F67">
              <w:rPr>
                <w:rFonts w:eastAsia="Batang" w:cs="Arial"/>
                <w:i/>
              </w:rPr>
              <w:sym w:font="Symbol" w:char="F0A3"/>
            </w:r>
            <w:r w:rsidRPr="00666F67">
              <w:rPr>
                <w:rFonts w:eastAsia="Batang" w:cs="Arial"/>
                <w:i/>
              </w:rPr>
              <w:t xml:space="preserve"> 9598</w:t>
            </w:r>
          </w:p>
        </w:tc>
      </w:tr>
      <w:tr w:rsidR="00666F67" w:rsidRPr="00666F67" w14:paraId="051D6602" w14:textId="77777777" w:rsidTr="00954C85">
        <w:trPr>
          <w:cantSplit/>
          <w:jc w:val="center"/>
        </w:trPr>
        <w:tc>
          <w:tcPr>
            <w:tcW w:w="2693" w:type="dxa"/>
          </w:tcPr>
          <w:p w14:paraId="60D68587" w14:textId="77777777" w:rsidR="00666F67" w:rsidRPr="00666F67" w:rsidRDefault="00666F67" w:rsidP="00954C85">
            <w:pPr>
              <w:pStyle w:val="TAC"/>
              <w:rPr>
                <w:rFonts w:eastAsia="Batang" w:cs="Arial"/>
                <w:i/>
              </w:rPr>
            </w:pPr>
            <w:r w:rsidRPr="00666F67">
              <w:rPr>
                <w:rFonts w:eastAsia="Batang" w:cs="Arial"/>
                <w:i/>
              </w:rPr>
              <w:t>ULRTOA_4800</w:t>
            </w:r>
          </w:p>
        </w:tc>
        <w:tc>
          <w:tcPr>
            <w:tcW w:w="3260" w:type="dxa"/>
          </w:tcPr>
          <w:p w14:paraId="20CD7565" w14:textId="77777777" w:rsidR="00666F67" w:rsidRPr="00666F67" w:rsidRDefault="00666F67" w:rsidP="00954C85">
            <w:pPr>
              <w:pStyle w:val="TAC"/>
              <w:rPr>
                <w:rFonts w:eastAsia="Batang" w:cs="Arial"/>
                <w:i/>
              </w:rPr>
            </w:pPr>
            <w:r w:rsidRPr="00666F67">
              <w:rPr>
                <w:rFonts w:eastAsia="Batang" w:cs="Arial"/>
                <w:i/>
              </w:rPr>
              <w:t>9598 &lt; UL RTOA</w:t>
            </w:r>
          </w:p>
        </w:tc>
      </w:tr>
      <w:tr w:rsidR="00666F67" w:rsidRPr="00666F67" w14:paraId="2DC3A2FD" w14:textId="77777777" w:rsidTr="00954C85">
        <w:trPr>
          <w:cantSplit/>
          <w:jc w:val="center"/>
        </w:trPr>
        <w:tc>
          <w:tcPr>
            <w:tcW w:w="5953" w:type="dxa"/>
            <w:gridSpan w:val="2"/>
          </w:tcPr>
          <w:p w14:paraId="53DF04AF" w14:textId="77777777" w:rsidR="00666F67" w:rsidRPr="00666F67" w:rsidRDefault="00666F67" w:rsidP="00954C85">
            <w:pPr>
              <w:pStyle w:val="TAN"/>
              <w:rPr>
                <w:rFonts w:eastAsia="Batang" w:cs="Arial"/>
                <w:i/>
              </w:rPr>
            </w:pPr>
            <w:r w:rsidRPr="00666F67">
              <w:rPr>
                <w:rFonts w:eastAsia="Batang" w:cs="Arial"/>
                <w:i/>
              </w:rPr>
              <w:t xml:space="preserve">NOTE: </w:t>
            </w:r>
            <w:r w:rsidRPr="00666F67">
              <w:rPr>
                <w:rFonts w:eastAsia="Batang" w:cs="Arial"/>
                <w:i/>
              </w:rPr>
              <w:tab/>
              <w:t>T</w:t>
            </w:r>
            <w:r w:rsidRPr="00666F67">
              <w:rPr>
                <w:rFonts w:eastAsia="Batang" w:cs="Arial"/>
                <w:i/>
                <w:vertAlign w:val="subscript"/>
              </w:rPr>
              <w:t>s</w:t>
            </w:r>
            <w:r w:rsidRPr="00666F67">
              <w:rPr>
                <w:rFonts w:eastAsia="Batang" w:cs="Arial"/>
                <w:i/>
              </w:rPr>
              <w:t xml:space="preserve"> is the basic timing unit as defined in TS 36.211.</w:t>
            </w:r>
          </w:p>
        </w:tc>
      </w:tr>
    </w:tbl>
    <w:p w14:paraId="45508F96" w14:textId="77777777" w:rsidR="00666F67" w:rsidRDefault="00666F67" w:rsidP="006613B0">
      <w:pPr>
        <w:jc w:val="both"/>
        <w:rPr>
          <w:b/>
          <w:lang w:eastAsia="ja-JP"/>
        </w:rPr>
      </w:pPr>
    </w:p>
    <w:p w14:paraId="3EA158DD" w14:textId="77777777" w:rsidR="00666F67" w:rsidRDefault="00666F67" w:rsidP="00666F67">
      <w:pPr>
        <w:jc w:val="both"/>
        <w:rPr>
          <w:lang w:val="en-US" w:eastAsia="ja-JP"/>
        </w:rPr>
      </w:pPr>
      <w:r>
        <w:rPr>
          <w:rFonts w:hint="eastAsia"/>
          <w:lang w:val="en-US" w:eastAsia="ja-JP"/>
        </w:rPr>
        <w:t>The definition of UL RTOA for NR is</w:t>
      </w:r>
      <w:r>
        <w:rPr>
          <w:lang w:val="en-US" w:eastAsia="ja-JP"/>
        </w:rPr>
        <w:t xml:space="preserve"> </w:t>
      </w:r>
      <w:r>
        <w:rPr>
          <w:rFonts w:hint="eastAsia"/>
          <w:lang w:val="en-US" w:eastAsia="ja-JP"/>
        </w:rPr>
        <w:t xml:space="preserve">the same </w:t>
      </w:r>
      <w:r>
        <w:rPr>
          <w:lang w:val="en-US" w:eastAsia="ja-JP"/>
        </w:rPr>
        <w:t>as for LTE, except for the reference point. In addition, the accuracy requirements have already been defined in LTE, thus there might be no feasibility issues for NR. Hence similar requirements as LTE can be considered for NR if necessary.</w:t>
      </w:r>
    </w:p>
    <w:p w14:paraId="4EDAFB4A" w14:textId="77777777" w:rsidR="00666F67" w:rsidRPr="00666F67" w:rsidRDefault="00666F67" w:rsidP="00666F67">
      <w:pPr>
        <w:jc w:val="both"/>
        <w:rPr>
          <w:b/>
          <w:lang w:val="en-US" w:eastAsia="ja-JP"/>
        </w:rPr>
      </w:pPr>
      <w:r w:rsidRPr="00666F67">
        <w:rPr>
          <w:b/>
          <w:lang w:val="en-US" w:eastAsia="ja-JP"/>
        </w:rPr>
        <w:lastRenderedPageBreak/>
        <w:t xml:space="preserve">Observation 2: </w:t>
      </w:r>
      <w:r>
        <w:rPr>
          <w:b/>
          <w:lang w:val="en-US" w:eastAsia="ja-JP"/>
        </w:rPr>
        <w:t>The accuracy requirements for</w:t>
      </w:r>
      <w:r w:rsidRPr="00666F67">
        <w:rPr>
          <w:b/>
          <w:lang w:val="en-US" w:eastAsia="ja-JP"/>
        </w:rPr>
        <w:t xml:space="preserve"> UL RTOA are alrea</w:t>
      </w:r>
      <w:r>
        <w:rPr>
          <w:b/>
          <w:lang w:val="en-US" w:eastAsia="ja-JP"/>
        </w:rPr>
        <w:t>dy defined for LTE, so there might be</w:t>
      </w:r>
      <w:r w:rsidRPr="00666F67">
        <w:rPr>
          <w:b/>
          <w:lang w:val="en-US" w:eastAsia="ja-JP"/>
        </w:rPr>
        <w:t xml:space="preserve"> </w:t>
      </w:r>
      <w:r>
        <w:rPr>
          <w:rFonts w:hint="eastAsia"/>
          <w:b/>
          <w:lang w:val="en-US" w:eastAsia="ja-JP"/>
        </w:rPr>
        <w:t>no</w:t>
      </w:r>
      <w:r>
        <w:rPr>
          <w:b/>
          <w:lang w:val="en-US" w:eastAsia="ja-JP"/>
        </w:rPr>
        <w:t xml:space="preserve"> feasibility issues.</w:t>
      </w:r>
    </w:p>
    <w:p w14:paraId="41E71A07" w14:textId="77777777" w:rsidR="00666F67" w:rsidRPr="00666F67" w:rsidRDefault="00666F67" w:rsidP="00666F67">
      <w:pPr>
        <w:jc w:val="both"/>
        <w:rPr>
          <w:b/>
          <w:lang w:val="en-US" w:eastAsia="ja-JP"/>
        </w:rPr>
      </w:pPr>
      <w:r>
        <w:rPr>
          <w:b/>
          <w:lang w:val="en-US" w:eastAsia="ja-JP"/>
        </w:rPr>
        <w:t>Proposal 3: Study the necessity of defining accuracy requirements for UL RTOA measurements if necessary.</w:t>
      </w:r>
    </w:p>
    <w:p w14:paraId="59DE57B5" w14:textId="77777777" w:rsidR="00A33BED" w:rsidRPr="00A33BED" w:rsidRDefault="00A33BED" w:rsidP="00A33BED">
      <w:pPr>
        <w:pStyle w:val="1"/>
      </w:pPr>
      <w:r>
        <w:t>3.</w:t>
      </w:r>
      <w:r>
        <w:tab/>
        <w:t>Conclusion</w:t>
      </w:r>
    </w:p>
    <w:p w14:paraId="41D79A70" w14:textId="77777777" w:rsidR="00A33BED" w:rsidRDefault="00A33BED" w:rsidP="00A33BED">
      <w:pPr>
        <w:jc w:val="both"/>
        <w:rPr>
          <w:lang w:eastAsia="ja-JP"/>
        </w:rPr>
      </w:pPr>
      <w:r>
        <w:rPr>
          <w:lang w:eastAsia="ja-JP"/>
        </w:rPr>
        <w:t>In this contribution, we provide</w:t>
      </w:r>
      <w:r w:rsidR="006502C7">
        <w:rPr>
          <w:lang w:eastAsia="ja-JP"/>
        </w:rPr>
        <w:t xml:space="preserve"> our views on the necessity of gNB measurement requirement for positioning and t</w:t>
      </w:r>
      <w:r>
        <w:rPr>
          <w:lang w:eastAsia="ja-JP"/>
        </w:rPr>
        <w:t xml:space="preserve">he following </w:t>
      </w:r>
      <w:r w:rsidR="006502C7">
        <w:rPr>
          <w:lang w:eastAsia="ja-JP"/>
        </w:rPr>
        <w:t>proposal.</w:t>
      </w:r>
    </w:p>
    <w:p w14:paraId="074C92CF" w14:textId="77777777" w:rsidR="00666F67" w:rsidRPr="00217F09" w:rsidRDefault="00666F67" w:rsidP="00666F67">
      <w:pPr>
        <w:jc w:val="both"/>
        <w:rPr>
          <w:b/>
          <w:lang w:val="en-US" w:eastAsia="ja-JP"/>
        </w:rPr>
      </w:pPr>
      <w:r w:rsidRPr="00217F09">
        <w:rPr>
          <w:b/>
          <w:lang w:val="en-US" w:eastAsia="ja-JP"/>
        </w:rPr>
        <w:t>Proposal 1: Define at least following gNB measurement accuracy requirements in the Perf part</w:t>
      </w:r>
    </w:p>
    <w:p w14:paraId="1FA8B3B1" w14:textId="77777777" w:rsidR="00666F67" w:rsidRPr="00217F09" w:rsidRDefault="00666F67" w:rsidP="00666F67">
      <w:pPr>
        <w:numPr>
          <w:ilvl w:val="0"/>
          <w:numId w:val="18"/>
        </w:numPr>
        <w:jc w:val="both"/>
        <w:rPr>
          <w:b/>
          <w:lang w:val="en-US" w:eastAsia="ja-JP"/>
        </w:rPr>
      </w:pPr>
      <w:r w:rsidRPr="00217F09">
        <w:rPr>
          <w:b/>
          <w:lang w:val="en-US" w:eastAsia="ja-JP"/>
        </w:rPr>
        <w:t>Rx-Tx timing difference</w:t>
      </w:r>
    </w:p>
    <w:p w14:paraId="26025263" w14:textId="77777777" w:rsidR="00666F67" w:rsidRPr="00666F67" w:rsidRDefault="00666F67" w:rsidP="00A33BED">
      <w:pPr>
        <w:numPr>
          <w:ilvl w:val="0"/>
          <w:numId w:val="18"/>
        </w:numPr>
        <w:jc w:val="both"/>
        <w:rPr>
          <w:b/>
          <w:lang w:val="en-US" w:eastAsia="ja-JP"/>
        </w:rPr>
      </w:pPr>
      <w:r w:rsidRPr="00217F09">
        <w:rPr>
          <w:b/>
          <w:lang w:val="en-US" w:eastAsia="ja-JP"/>
        </w:rPr>
        <w:t>UL SRS-RSRP measurements</w:t>
      </w:r>
    </w:p>
    <w:p w14:paraId="421F6593" w14:textId="77777777" w:rsidR="00666F67" w:rsidRDefault="00666F67" w:rsidP="00666F67">
      <w:pPr>
        <w:jc w:val="both"/>
        <w:rPr>
          <w:b/>
          <w:lang w:val="en-US" w:eastAsia="ja-JP"/>
        </w:rPr>
      </w:pPr>
      <w:r w:rsidRPr="00666F67">
        <w:rPr>
          <w:rFonts w:hint="eastAsia"/>
          <w:b/>
          <w:lang w:val="en-US" w:eastAsia="ja-JP"/>
        </w:rPr>
        <w:t xml:space="preserve">Observation 1: </w:t>
      </w:r>
      <w:r>
        <w:rPr>
          <w:b/>
          <w:lang w:val="en-US" w:eastAsia="ja-JP"/>
        </w:rPr>
        <w:t xml:space="preserve">In LTE, only report mapping was introduced for AoA measurements but no accuracy requirements. </w:t>
      </w:r>
    </w:p>
    <w:p w14:paraId="4988886D" w14:textId="2DD8C562" w:rsidR="00666F67" w:rsidRPr="00666F67" w:rsidRDefault="00666F67" w:rsidP="00666F67">
      <w:pPr>
        <w:jc w:val="both"/>
        <w:rPr>
          <w:b/>
          <w:lang w:val="en-US" w:eastAsia="ja-JP"/>
        </w:rPr>
      </w:pPr>
      <w:r>
        <w:rPr>
          <w:b/>
          <w:lang w:val="en-US" w:eastAsia="ja-JP"/>
        </w:rPr>
        <w:t>Proposal 2: Study the feasibility of defining accuracy requirements for AoA measurements if necessary.</w:t>
      </w:r>
      <w:bookmarkStart w:id="0" w:name="_GoBack"/>
      <w:bookmarkEnd w:id="0"/>
    </w:p>
    <w:p w14:paraId="15E69724" w14:textId="77777777" w:rsidR="00666F67" w:rsidRPr="00666F67" w:rsidRDefault="00666F67" w:rsidP="00666F67">
      <w:pPr>
        <w:jc w:val="both"/>
        <w:rPr>
          <w:b/>
          <w:lang w:val="en-US" w:eastAsia="ja-JP"/>
        </w:rPr>
      </w:pPr>
      <w:r w:rsidRPr="00666F67">
        <w:rPr>
          <w:b/>
          <w:lang w:val="en-US" w:eastAsia="ja-JP"/>
        </w:rPr>
        <w:t xml:space="preserve">Observation 2: </w:t>
      </w:r>
      <w:r>
        <w:rPr>
          <w:b/>
          <w:lang w:val="en-US" w:eastAsia="ja-JP"/>
        </w:rPr>
        <w:t>The accuracy requirements for</w:t>
      </w:r>
      <w:r w:rsidRPr="00666F67">
        <w:rPr>
          <w:b/>
          <w:lang w:val="en-US" w:eastAsia="ja-JP"/>
        </w:rPr>
        <w:t xml:space="preserve"> UL RTOA are alrea</w:t>
      </w:r>
      <w:r>
        <w:rPr>
          <w:b/>
          <w:lang w:val="en-US" w:eastAsia="ja-JP"/>
        </w:rPr>
        <w:t>dy defined for LTE, so there might be</w:t>
      </w:r>
      <w:r w:rsidRPr="00666F67">
        <w:rPr>
          <w:b/>
          <w:lang w:val="en-US" w:eastAsia="ja-JP"/>
        </w:rPr>
        <w:t xml:space="preserve"> </w:t>
      </w:r>
      <w:r>
        <w:rPr>
          <w:rFonts w:hint="eastAsia"/>
          <w:b/>
          <w:lang w:val="en-US" w:eastAsia="ja-JP"/>
        </w:rPr>
        <w:t>no</w:t>
      </w:r>
      <w:r>
        <w:rPr>
          <w:b/>
          <w:lang w:val="en-US" w:eastAsia="ja-JP"/>
        </w:rPr>
        <w:t xml:space="preserve"> feasibility issues.</w:t>
      </w:r>
    </w:p>
    <w:p w14:paraId="4A40F5E0" w14:textId="77777777" w:rsidR="00666F67" w:rsidRPr="00666F67" w:rsidRDefault="00666F67" w:rsidP="00A33BED">
      <w:pPr>
        <w:jc w:val="both"/>
        <w:rPr>
          <w:b/>
          <w:lang w:val="en-US" w:eastAsia="ja-JP"/>
        </w:rPr>
      </w:pPr>
      <w:r>
        <w:rPr>
          <w:b/>
          <w:lang w:val="en-US" w:eastAsia="ja-JP"/>
        </w:rPr>
        <w:t>Proposal 3: Study the necessity of defining accuracy requirements for UL RTOA measurements if necessary.</w:t>
      </w:r>
    </w:p>
    <w:p w14:paraId="39257C40" w14:textId="77777777" w:rsidR="00A33BED" w:rsidRPr="00BF7F29" w:rsidRDefault="00A33BED" w:rsidP="00A33BED">
      <w:pPr>
        <w:pStyle w:val="1"/>
        <w:ind w:left="432" w:hanging="432"/>
        <w:rPr>
          <w:lang w:eastAsia="ja-JP"/>
        </w:rPr>
      </w:pPr>
      <w:r>
        <w:rPr>
          <w:rFonts w:hint="eastAsia"/>
          <w:lang w:eastAsia="ja-JP"/>
        </w:rPr>
        <w:t>References</w:t>
      </w:r>
    </w:p>
    <w:p w14:paraId="6E1C6FF9" w14:textId="77777777" w:rsidR="00217F09" w:rsidRDefault="00217F09" w:rsidP="00217F09">
      <w:pPr>
        <w:numPr>
          <w:ilvl w:val="0"/>
          <w:numId w:val="1"/>
        </w:numPr>
        <w:rPr>
          <w:lang w:val="en-US" w:eastAsia="ja-JP"/>
        </w:rPr>
      </w:pPr>
      <w:r w:rsidRPr="00217F09">
        <w:rPr>
          <w:lang w:eastAsia="ja-JP"/>
        </w:rPr>
        <w:t>R4-1915854</w:t>
      </w:r>
      <w:r>
        <w:rPr>
          <w:rFonts w:hint="eastAsia"/>
          <w:lang w:val="en-US" w:eastAsia="ja-JP"/>
        </w:rPr>
        <w:t xml:space="preserve">, </w:t>
      </w:r>
      <w:r>
        <w:rPr>
          <w:lang w:val="en-US" w:eastAsia="ja-JP"/>
        </w:rPr>
        <w:t>“</w:t>
      </w:r>
      <w:r w:rsidRPr="00217F09">
        <w:rPr>
          <w:lang w:val="en-US" w:eastAsia="ja-JP"/>
        </w:rPr>
        <w:t>Way forward on NR Positioning RRM</w:t>
      </w:r>
      <w:r>
        <w:rPr>
          <w:lang w:val="en-US" w:eastAsia="ja-JP"/>
        </w:rPr>
        <w:t>”, Ericsson, RAN4 #93, November 2019</w:t>
      </w:r>
    </w:p>
    <w:p w14:paraId="5400A3A9" w14:textId="77777777" w:rsidR="00BF6A58" w:rsidRDefault="00BF6A58" w:rsidP="00BF6A58">
      <w:pPr>
        <w:numPr>
          <w:ilvl w:val="0"/>
          <w:numId w:val="1"/>
        </w:numPr>
        <w:rPr>
          <w:lang w:val="en-US" w:eastAsia="ja-JP"/>
        </w:rPr>
      </w:pPr>
      <w:r>
        <w:rPr>
          <w:lang w:val="en-US" w:eastAsia="ja-JP"/>
        </w:rPr>
        <w:t>TR 38.855, “</w:t>
      </w:r>
      <w:r w:rsidRPr="00BF6A58">
        <w:rPr>
          <w:lang w:val="en-US" w:eastAsia="ja-JP"/>
        </w:rPr>
        <w:t>Study on NR positioning support</w:t>
      </w:r>
      <w:r>
        <w:rPr>
          <w:lang w:val="en-US" w:eastAsia="ja-JP"/>
        </w:rPr>
        <w:t>”</w:t>
      </w:r>
    </w:p>
    <w:p w14:paraId="37935C24" w14:textId="77777777" w:rsidR="00DD5DD3" w:rsidRDefault="00DD5DD3" w:rsidP="00BF6A58">
      <w:pPr>
        <w:numPr>
          <w:ilvl w:val="0"/>
          <w:numId w:val="1"/>
        </w:numPr>
        <w:rPr>
          <w:lang w:val="en-US" w:eastAsia="ja-JP"/>
        </w:rPr>
      </w:pPr>
      <w:r>
        <w:rPr>
          <w:lang w:val="en-US" w:eastAsia="ja-JP"/>
        </w:rPr>
        <w:t>TS 36.214, “</w:t>
      </w:r>
      <w:r w:rsidRPr="00DD5DD3">
        <w:rPr>
          <w:lang w:val="en-US" w:eastAsia="ja-JP"/>
        </w:rPr>
        <w:t>Evolved Universal Terrestrial Radio Access (E-UTRA); Physical layer; Measurements</w:t>
      </w:r>
      <w:r>
        <w:rPr>
          <w:lang w:val="en-US" w:eastAsia="ja-JP"/>
        </w:rPr>
        <w:t>”</w:t>
      </w:r>
    </w:p>
    <w:p w14:paraId="2B42B170" w14:textId="77777777" w:rsidR="00DD5DD3" w:rsidRDefault="00DD5DD3" w:rsidP="00BF6A58">
      <w:pPr>
        <w:numPr>
          <w:ilvl w:val="0"/>
          <w:numId w:val="1"/>
        </w:numPr>
        <w:rPr>
          <w:lang w:val="en-US" w:eastAsia="ja-JP"/>
        </w:rPr>
      </w:pPr>
      <w:r>
        <w:rPr>
          <w:lang w:val="en-US" w:eastAsia="ja-JP"/>
        </w:rPr>
        <w:t>TS 38.215, “</w:t>
      </w:r>
      <w:r w:rsidRPr="00DD5DD3">
        <w:rPr>
          <w:lang w:val="en-US" w:eastAsia="ja-JP"/>
        </w:rPr>
        <w:t>NR; Physical layer measurements</w:t>
      </w:r>
      <w:r>
        <w:rPr>
          <w:lang w:val="en-US" w:eastAsia="ja-JP"/>
        </w:rPr>
        <w:t>”</w:t>
      </w:r>
    </w:p>
    <w:p w14:paraId="389DDFCB" w14:textId="77777777" w:rsidR="00DD5DD3" w:rsidRDefault="00DD5DD3" w:rsidP="00BF6A58">
      <w:pPr>
        <w:numPr>
          <w:ilvl w:val="0"/>
          <w:numId w:val="1"/>
        </w:numPr>
        <w:rPr>
          <w:lang w:val="en-US" w:eastAsia="ja-JP"/>
        </w:rPr>
      </w:pPr>
      <w:r>
        <w:rPr>
          <w:lang w:val="en-US" w:eastAsia="ja-JP"/>
        </w:rPr>
        <w:t>TS 36.133, “</w:t>
      </w:r>
      <w:r w:rsidRPr="00DD5DD3">
        <w:rPr>
          <w:lang w:val="en-US" w:eastAsia="ja-JP"/>
        </w:rPr>
        <w:t>Evolved Universal Terrestrial Radio Access (E-UTRA); Requirements for support of radio resource management</w:t>
      </w:r>
      <w:r>
        <w:rPr>
          <w:lang w:val="en-US" w:eastAsia="ja-JP"/>
        </w:rPr>
        <w:t>”</w:t>
      </w:r>
    </w:p>
    <w:p w14:paraId="1B9F3AE0" w14:textId="77777777" w:rsidR="00DD5DD3" w:rsidRDefault="00DD5DD3" w:rsidP="00BF6A58">
      <w:pPr>
        <w:numPr>
          <w:ilvl w:val="0"/>
          <w:numId w:val="1"/>
        </w:numPr>
        <w:rPr>
          <w:lang w:val="en-US" w:eastAsia="ja-JP"/>
        </w:rPr>
      </w:pPr>
      <w:r>
        <w:rPr>
          <w:lang w:val="en-US" w:eastAsia="ja-JP"/>
        </w:rPr>
        <w:t>TS 36.211, “</w:t>
      </w:r>
      <w:r w:rsidRPr="00DD5DD3">
        <w:rPr>
          <w:lang w:val="en-US" w:eastAsia="ja-JP"/>
        </w:rPr>
        <w:t>Location Measurement Unit (LMU) performance specification; Network based positioning systems in Evolved Universal Terrestrial Radio Access Network (E-UTRAN)</w:t>
      </w:r>
      <w:r>
        <w:rPr>
          <w:lang w:val="en-US" w:eastAsia="ja-JP"/>
        </w:rPr>
        <w:t>”</w:t>
      </w:r>
    </w:p>
    <w:sectPr w:rsidR="00DD5DD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173C4" w14:textId="77777777" w:rsidR="00432F4E" w:rsidRDefault="00432F4E">
      <w:r>
        <w:separator/>
      </w:r>
    </w:p>
  </w:endnote>
  <w:endnote w:type="continuationSeparator" w:id="0">
    <w:p w14:paraId="5549778E" w14:textId="77777777" w:rsidR="00432F4E" w:rsidRDefault="0043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altName w:val="Times New Roman"/>
    <w:panose1 w:val="02020603040505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Times">
    <w:altName w:val="Times New Roman"/>
    <w:panose1 w:val="02020603050405020304"/>
    <w:charset w:val="4D"/>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09539" w14:textId="77777777" w:rsidR="00432F4E" w:rsidRDefault="00432F4E">
      <w:r>
        <w:separator/>
      </w:r>
    </w:p>
  </w:footnote>
  <w:footnote w:type="continuationSeparator" w:id="0">
    <w:p w14:paraId="38F370BC" w14:textId="77777777" w:rsidR="00432F4E" w:rsidRDefault="00432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2.45pt;height:23.85pt" o:bullet="t">
        <v:imagedata r:id="rId1" o:title="art1A8B"/>
      </v:shape>
    </w:pict>
  </w:numPicBullet>
  <w:abstractNum w:abstractNumId="0"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4"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7"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8" w15:restartNumberingAfterBreak="0">
    <w:nsid w:val="50DE24F7"/>
    <w:multiLevelType w:val="hybridMultilevel"/>
    <w:tmpl w:val="FC4A567A"/>
    <w:lvl w:ilvl="0" w:tplc="DA92BFC2">
      <w:start w:val="6"/>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345654"/>
    <w:multiLevelType w:val="hybridMultilevel"/>
    <w:tmpl w:val="39B6759A"/>
    <w:lvl w:ilvl="0" w:tplc="2F1C8C86">
      <w:start w:val="1"/>
      <w:numFmt w:val="lowerLetter"/>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2E4ECA"/>
    <w:multiLevelType w:val="hybridMultilevel"/>
    <w:tmpl w:val="EA9608B2"/>
    <w:lvl w:ilvl="0" w:tplc="9A449220">
      <w:start w:val="1"/>
      <w:numFmt w:val="bullet"/>
      <w:lvlText w:val="•"/>
      <w:lvlJc w:val="left"/>
      <w:pPr>
        <w:tabs>
          <w:tab w:val="num" w:pos="720"/>
        </w:tabs>
        <w:ind w:left="720" w:hanging="360"/>
      </w:pPr>
      <w:rPr>
        <w:rFonts w:ascii="Arial" w:hAnsi="Arial" w:hint="default"/>
      </w:rPr>
    </w:lvl>
    <w:lvl w:ilvl="1" w:tplc="CF6E5D06">
      <w:start w:val="82"/>
      <w:numFmt w:val="bullet"/>
      <w:lvlText w:val="–"/>
      <w:lvlJc w:val="left"/>
      <w:pPr>
        <w:tabs>
          <w:tab w:val="num" w:pos="1440"/>
        </w:tabs>
        <w:ind w:left="1440" w:hanging="360"/>
      </w:pPr>
      <w:rPr>
        <w:rFonts w:ascii="Arial" w:hAnsi="Arial" w:hint="default"/>
        <w:lang w:val="en-GB"/>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78482D"/>
    <w:multiLevelType w:val="hybridMultilevel"/>
    <w:tmpl w:val="3448FE3A"/>
    <w:lvl w:ilvl="0" w:tplc="DD7C9B7A">
      <w:start w:val="1"/>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956B7E"/>
    <w:multiLevelType w:val="hybridMultilevel"/>
    <w:tmpl w:val="3296EC8A"/>
    <w:lvl w:ilvl="0" w:tplc="0F406708">
      <w:start w:val="1"/>
      <w:numFmt w:val="bullet"/>
      <w:lvlText w:val="•"/>
      <w:lvlJc w:val="left"/>
      <w:pPr>
        <w:tabs>
          <w:tab w:val="num" w:pos="360"/>
        </w:tabs>
        <w:ind w:left="360" w:hanging="360"/>
      </w:pPr>
      <w:rPr>
        <w:rFonts w:ascii="Arial" w:hAnsi="Arial" w:hint="default"/>
      </w:rPr>
    </w:lvl>
    <w:lvl w:ilvl="1" w:tplc="1ECAB054">
      <w:start w:val="214"/>
      <w:numFmt w:val="bullet"/>
      <w:lvlText w:val="•"/>
      <w:lvlJc w:val="left"/>
      <w:pPr>
        <w:tabs>
          <w:tab w:val="num" w:pos="1080"/>
        </w:tabs>
        <w:ind w:left="1080" w:hanging="360"/>
      </w:pPr>
      <w:rPr>
        <w:rFonts w:ascii="Arial" w:hAnsi="Arial" w:hint="default"/>
      </w:rPr>
    </w:lvl>
    <w:lvl w:ilvl="2" w:tplc="F526768C">
      <w:start w:val="214"/>
      <w:numFmt w:val="bullet"/>
      <w:lvlText w:val="•"/>
      <w:lvlJc w:val="left"/>
      <w:pPr>
        <w:tabs>
          <w:tab w:val="num" w:pos="1800"/>
        </w:tabs>
        <w:ind w:left="1800" w:hanging="360"/>
      </w:pPr>
      <w:rPr>
        <w:rFonts w:ascii="Arial" w:hAnsi="Arial" w:hint="default"/>
      </w:rPr>
    </w:lvl>
    <w:lvl w:ilvl="3" w:tplc="5BA2B976" w:tentative="1">
      <w:start w:val="1"/>
      <w:numFmt w:val="bullet"/>
      <w:lvlText w:val="•"/>
      <w:lvlJc w:val="left"/>
      <w:pPr>
        <w:tabs>
          <w:tab w:val="num" w:pos="2520"/>
        </w:tabs>
        <w:ind w:left="2520" w:hanging="360"/>
      </w:pPr>
      <w:rPr>
        <w:rFonts w:ascii="Arial" w:hAnsi="Arial" w:hint="default"/>
      </w:rPr>
    </w:lvl>
    <w:lvl w:ilvl="4" w:tplc="73CE18DE" w:tentative="1">
      <w:start w:val="1"/>
      <w:numFmt w:val="bullet"/>
      <w:lvlText w:val="•"/>
      <w:lvlJc w:val="left"/>
      <w:pPr>
        <w:tabs>
          <w:tab w:val="num" w:pos="3240"/>
        </w:tabs>
        <w:ind w:left="3240" w:hanging="360"/>
      </w:pPr>
      <w:rPr>
        <w:rFonts w:ascii="Arial" w:hAnsi="Arial" w:hint="default"/>
      </w:rPr>
    </w:lvl>
    <w:lvl w:ilvl="5" w:tplc="479EF9BE" w:tentative="1">
      <w:start w:val="1"/>
      <w:numFmt w:val="bullet"/>
      <w:lvlText w:val="•"/>
      <w:lvlJc w:val="left"/>
      <w:pPr>
        <w:tabs>
          <w:tab w:val="num" w:pos="3960"/>
        </w:tabs>
        <w:ind w:left="3960" w:hanging="360"/>
      </w:pPr>
      <w:rPr>
        <w:rFonts w:ascii="Arial" w:hAnsi="Arial" w:hint="default"/>
      </w:rPr>
    </w:lvl>
    <w:lvl w:ilvl="6" w:tplc="AD309470" w:tentative="1">
      <w:start w:val="1"/>
      <w:numFmt w:val="bullet"/>
      <w:lvlText w:val="•"/>
      <w:lvlJc w:val="left"/>
      <w:pPr>
        <w:tabs>
          <w:tab w:val="num" w:pos="4680"/>
        </w:tabs>
        <w:ind w:left="4680" w:hanging="360"/>
      </w:pPr>
      <w:rPr>
        <w:rFonts w:ascii="Arial" w:hAnsi="Arial" w:hint="default"/>
      </w:rPr>
    </w:lvl>
    <w:lvl w:ilvl="7" w:tplc="F1E207FA" w:tentative="1">
      <w:start w:val="1"/>
      <w:numFmt w:val="bullet"/>
      <w:lvlText w:val="•"/>
      <w:lvlJc w:val="left"/>
      <w:pPr>
        <w:tabs>
          <w:tab w:val="num" w:pos="5400"/>
        </w:tabs>
        <w:ind w:left="5400" w:hanging="360"/>
      </w:pPr>
      <w:rPr>
        <w:rFonts w:ascii="Arial" w:hAnsi="Arial" w:hint="default"/>
      </w:rPr>
    </w:lvl>
    <w:lvl w:ilvl="8" w:tplc="7B222E00"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11"/>
  </w:num>
  <w:num w:numId="3">
    <w:abstractNumId w:val="15"/>
  </w:num>
  <w:num w:numId="4">
    <w:abstractNumId w:val="16"/>
  </w:num>
  <w:num w:numId="5">
    <w:abstractNumId w:val="3"/>
  </w:num>
  <w:num w:numId="6">
    <w:abstractNumId w:val="10"/>
  </w:num>
  <w:num w:numId="7">
    <w:abstractNumId w:val="7"/>
  </w:num>
  <w:num w:numId="8">
    <w:abstractNumId w:val="6"/>
  </w:num>
  <w:num w:numId="9">
    <w:abstractNumId w:val="0"/>
  </w:num>
  <w:num w:numId="10">
    <w:abstractNumId w:val="13"/>
  </w:num>
  <w:num w:numId="11">
    <w:abstractNumId w:val="1"/>
  </w:num>
  <w:num w:numId="12">
    <w:abstractNumId w:val="12"/>
  </w:num>
  <w:num w:numId="13">
    <w:abstractNumId w:val="4"/>
  </w:num>
  <w:num w:numId="14">
    <w:abstractNumId w:val="9"/>
  </w:num>
  <w:num w:numId="15">
    <w:abstractNumId w:val="8"/>
  </w:num>
  <w:num w:numId="16">
    <w:abstractNumId w:val="5"/>
  </w:num>
  <w:num w:numId="17">
    <w:abstractNumId w:val="17"/>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4547"/>
    <w:rsid w:val="00117291"/>
    <w:rsid w:val="00121E9D"/>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585B"/>
    <w:rsid w:val="00192CE3"/>
    <w:rsid w:val="00193116"/>
    <w:rsid w:val="001A08AA"/>
    <w:rsid w:val="001A1056"/>
    <w:rsid w:val="001A1DAC"/>
    <w:rsid w:val="001A3120"/>
    <w:rsid w:val="001B0237"/>
    <w:rsid w:val="001B1C3C"/>
    <w:rsid w:val="001B32BC"/>
    <w:rsid w:val="001C1ADF"/>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3003"/>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17F09"/>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2D94"/>
    <w:rsid w:val="002A4F2C"/>
    <w:rsid w:val="002A4F8E"/>
    <w:rsid w:val="002A59D3"/>
    <w:rsid w:val="002A5B17"/>
    <w:rsid w:val="002B091A"/>
    <w:rsid w:val="002B10A5"/>
    <w:rsid w:val="002B3853"/>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970D1"/>
    <w:rsid w:val="003A0B5D"/>
    <w:rsid w:val="003A1829"/>
    <w:rsid w:val="003A377C"/>
    <w:rsid w:val="003A4CB3"/>
    <w:rsid w:val="003A665A"/>
    <w:rsid w:val="003B3F20"/>
    <w:rsid w:val="003B656B"/>
    <w:rsid w:val="003B6B5A"/>
    <w:rsid w:val="003B6D17"/>
    <w:rsid w:val="003B7DAB"/>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45D1"/>
    <w:rsid w:val="003E604E"/>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6887"/>
    <w:rsid w:val="0040756A"/>
    <w:rsid w:val="00414F91"/>
    <w:rsid w:val="00415B46"/>
    <w:rsid w:val="00417473"/>
    <w:rsid w:val="004217AC"/>
    <w:rsid w:val="00421A46"/>
    <w:rsid w:val="00422BAA"/>
    <w:rsid w:val="004237D4"/>
    <w:rsid w:val="00430E86"/>
    <w:rsid w:val="00431856"/>
    <w:rsid w:val="00432377"/>
    <w:rsid w:val="00432F4E"/>
    <w:rsid w:val="00433282"/>
    <w:rsid w:val="004361B4"/>
    <w:rsid w:val="00440E4B"/>
    <w:rsid w:val="00441C2A"/>
    <w:rsid w:val="00441C6D"/>
    <w:rsid w:val="00442568"/>
    <w:rsid w:val="004430CF"/>
    <w:rsid w:val="004438C9"/>
    <w:rsid w:val="00443CC6"/>
    <w:rsid w:val="00444225"/>
    <w:rsid w:val="00444D6C"/>
    <w:rsid w:val="004453BB"/>
    <w:rsid w:val="0044720E"/>
    <w:rsid w:val="00450EF8"/>
    <w:rsid w:val="00451271"/>
    <w:rsid w:val="004543ED"/>
    <w:rsid w:val="0046402B"/>
    <w:rsid w:val="004645B3"/>
    <w:rsid w:val="00465F13"/>
    <w:rsid w:val="0046699D"/>
    <w:rsid w:val="00474FA0"/>
    <w:rsid w:val="00475DFB"/>
    <w:rsid w:val="00477C07"/>
    <w:rsid w:val="0049156D"/>
    <w:rsid w:val="00492FDA"/>
    <w:rsid w:val="00497276"/>
    <w:rsid w:val="00497809"/>
    <w:rsid w:val="004A0D35"/>
    <w:rsid w:val="004A17C7"/>
    <w:rsid w:val="004A41BD"/>
    <w:rsid w:val="004A44FC"/>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B12"/>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01A"/>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3E11"/>
    <w:rsid w:val="005A718C"/>
    <w:rsid w:val="005A7306"/>
    <w:rsid w:val="005A7381"/>
    <w:rsid w:val="005A772A"/>
    <w:rsid w:val="005B207E"/>
    <w:rsid w:val="005B41E8"/>
    <w:rsid w:val="005B653A"/>
    <w:rsid w:val="005B7115"/>
    <w:rsid w:val="005C6516"/>
    <w:rsid w:val="005D1F5B"/>
    <w:rsid w:val="005D21ED"/>
    <w:rsid w:val="005D2248"/>
    <w:rsid w:val="005D23E2"/>
    <w:rsid w:val="005D3F3A"/>
    <w:rsid w:val="005D4407"/>
    <w:rsid w:val="005D4B05"/>
    <w:rsid w:val="005D6D26"/>
    <w:rsid w:val="005D761F"/>
    <w:rsid w:val="005E624D"/>
    <w:rsid w:val="005E6321"/>
    <w:rsid w:val="005F0373"/>
    <w:rsid w:val="005F2232"/>
    <w:rsid w:val="005F4A7E"/>
    <w:rsid w:val="005F4D2C"/>
    <w:rsid w:val="005F7356"/>
    <w:rsid w:val="00600AD8"/>
    <w:rsid w:val="00602073"/>
    <w:rsid w:val="00602FBB"/>
    <w:rsid w:val="00603C1C"/>
    <w:rsid w:val="00603D80"/>
    <w:rsid w:val="00610D3E"/>
    <w:rsid w:val="00611D97"/>
    <w:rsid w:val="00612402"/>
    <w:rsid w:val="00613314"/>
    <w:rsid w:val="0061646C"/>
    <w:rsid w:val="00621109"/>
    <w:rsid w:val="006235EE"/>
    <w:rsid w:val="00623B5E"/>
    <w:rsid w:val="0062498C"/>
    <w:rsid w:val="006301BA"/>
    <w:rsid w:val="0063232A"/>
    <w:rsid w:val="00634095"/>
    <w:rsid w:val="006362FF"/>
    <w:rsid w:val="006416FA"/>
    <w:rsid w:val="00642564"/>
    <w:rsid w:val="00642ED4"/>
    <w:rsid w:val="00644B23"/>
    <w:rsid w:val="00645857"/>
    <w:rsid w:val="00646E36"/>
    <w:rsid w:val="006475B9"/>
    <w:rsid w:val="00647AFF"/>
    <w:rsid w:val="006502C7"/>
    <w:rsid w:val="00650609"/>
    <w:rsid w:val="00651FDE"/>
    <w:rsid w:val="006529B7"/>
    <w:rsid w:val="00654E66"/>
    <w:rsid w:val="006550A5"/>
    <w:rsid w:val="006604A7"/>
    <w:rsid w:val="006604E7"/>
    <w:rsid w:val="006613B0"/>
    <w:rsid w:val="0066272C"/>
    <w:rsid w:val="00662AB0"/>
    <w:rsid w:val="0066469F"/>
    <w:rsid w:val="00665483"/>
    <w:rsid w:val="00666F67"/>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6A9B"/>
    <w:rsid w:val="006B6FF1"/>
    <w:rsid w:val="006B7B74"/>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34F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7C74"/>
    <w:rsid w:val="0076238B"/>
    <w:rsid w:val="00762C4B"/>
    <w:rsid w:val="007649DD"/>
    <w:rsid w:val="0076572F"/>
    <w:rsid w:val="00765FC8"/>
    <w:rsid w:val="007661AA"/>
    <w:rsid w:val="007664C6"/>
    <w:rsid w:val="0076656E"/>
    <w:rsid w:val="00770473"/>
    <w:rsid w:val="00770490"/>
    <w:rsid w:val="007734A3"/>
    <w:rsid w:val="00774217"/>
    <w:rsid w:val="00774B4C"/>
    <w:rsid w:val="007755E7"/>
    <w:rsid w:val="007808DE"/>
    <w:rsid w:val="00780A03"/>
    <w:rsid w:val="00781A3B"/>
    <w:rsid w:val="0078274A"/>
    <w:rsid w:val="00782BF1"/>
    <w:rsid w:val="007834B7"/>
    <w:rsid w:val="00785196"/>
    <w:rsid w:val="00785654"/>
    <w:rsid w:val="00793494"/>
    <w:rsid w:val="007A28DC"/>
    <w:rsid w:val="007A29A0"/>
    <w:rsid w:val="007A446F"/>
    <w:rsid w:val="007A52C4"/>
    <w:rsid w:val="007A5410"/>
    <w:rsid w:val="007A627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2BF7"/>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5A2C"/>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034B"/>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3367"/>
    <w:rsid w:val="00944AB4"/>
    <w:rsid w:val="0094533F"/>
    <w:rsid w:val="00954F14"/>
    <w:rsid w:val="0095748C"/>
    <w:rsid w:val="00957F93"/>
    <w:rsid w:val="0096268B"/>
    <w:rsid w:val="009626F8"/>
    <w:rsid w:val="00965EC6"/>
    <w:rsid w:val="00966889"/>
    <w:rsid w:val="0097297C"/>
    <w:rsid w:val="0097304D"/>
    <w:rsid w:val="009733BF"/>
    <w:rsid w:val="009753D0"/>
    <w:rsid w:val="009776DE"/>
    <w:rsid w:val="0098134C"/>
    <w:rsid w:val="009819AE"/>
    <w:rsid w:val="009829B0"/>
    <w:rsid w:val="00983910"/>
    <w:rsid w:val="00983A27"/>
    <w:rsid w:val="00983FE9"/>
    <w:rsid w:val="00985E49"/>
    <w:rsid w:val="009864AF"/>
    <w:rsid w:val="009928D4"/>
    <w:rsid w:val="00996AC8"/>
    <w:rsid w:val="00996C6E"/>
    <w:rsid w:val="009A04AF"/>
    <w:rsid w:val="009A2280"/>
    <w:rsid w:val="009A2C6C"/>
    <w:rsid w:val="009A43A2"/>
    <w:rsid w:val="009B1D86"/>
    <w:rsid w:val="009B2CB0"/>
    <w:rsid w:val="009B34E2"/>
    <w:rsid w:val="009B39E0"/>
    <w:rsid w:val="009B3D9F"/>
    <w:rsid w:val="009B48F1"/>
    <w:rsid w:val="009B5AB8"/>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183D"/>
    <w:rsid w:val="009F3F7E"/>
    <w:rsid w:val="00A0219E"/>
    <w:rsid w:val="00A0535F"/>
    <w:rsid w:val="00A05FD2"/>
    <w:rsid w:val="00A126D8"/>
    <w:rsid w:val="00A15D47"/>
    <w:rsid w:val="00A16E19"/>
    <w:rsid w:val="00A17573"/>
    <w:rsid w:val="00A239EB"/>
    <w:rsid w:val="00A25923"/>
    <w:rsid w:val="00A33BED"/>
    <w:rsid w:val="00A33FD3"/>
    <w:rsid w:val="00A34818"/>
    <w:rsid w:val="00A35A6B"/>
    <w:rsid w:val="00A37125"/>
    <w:rsid w:val="00A41834"/>
    <w:rsid w:val="00A50244"/>
    <w:rsid w:val="00A50E31"/>
    <w:rsid w:val="00A525AA"/>
    <w:rsid w:val="00A53DA9"/>
    <w:rsid w:val="00A55F4E"/>
    <w:rsid w:val="00A57448"/>
    <w:rsid w:val="00A57ACE"/>
    <w:rsid w:val="00A612A7"/>
    <w:rsid w:val="00A61831"/>
    <w:rsid w:val="00A6428E"/>
    <w:rsid w:val="00A6446C"/>
    <w:rsid w:val="00A653A6"/>
    <w:rsid w:val="00A65439"/>
    <w:rsid w:val="00A65BF6"/>
    <w:rsid w:val="00A66640"/>
    <w:rsid w:val="00A669BC"/>
    <w:rsid w:val="00A66F72"/>
    <w:rsid w:val="00A67A2B"/>
    <w:rsid w:val="00A72864"/>
    <w:rsid w:val="00A73A6E"/>
    <w:rsid w:val="00A73DDE"/>
    <w:rsid w:val="00A81045"/>
    <w:rsid w:val="00A81933"/>
    <w:rsid w:val="00A81B15"/>
    <w:rsid w:val="00A85234"/>
    <w:rsid w:val="00A85DBC"/>
    <w:rsid w:val="00A86D7E"/>
    <w:rsid w:val="00A87366"/>
    <w:rsid w:val="00A878EF"/>
    <w:rsid w:val="00A90C91"/>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74DF"/>
    <w:rsid w:val="00B01679"/>
    <w:rsid w:val="00B02F68"/>
    <w:rsid w:val="00B03CAE"/>
    <w:rsid w:val="00B05546"/>
    <w:rsid w:val="00B05946"/>
    <w:rsid w:val="00B067A5"/>
    <w:rsid w:val="00B06E27"/>
    <w:rsid w:val="00B12421"/>
    <w:rsid w:val="00B12FE2"/>
    <w:rsid w:val="00B1526D"/>
    <w:rsid w:val="00B15E24"/>
    <w:rsid w:val="00B221EA"/>
    <w:rsid w:val="00B226D0"/>
    <w:rsid w:val="00B22E92"/>
    <w:rsid w:val="00B30F2A"/>
    <w:rsid w:val="00B31FB5"/>
    <w:rsid w:val="00B3223D"/>
    <w:rsid w:val="00B34988"/>
    <w:rsid w:val="00B3698F"/>
    <w:rsid w:val="00B406C1"/>
    <w:rsid w:val="00B41E8F"/>
    <w:rsid w:val="00B42372"/>
    <w:rsid w:val="00B42C7A"/>
    <w:rsid w:val="00B44009"/>
    <w:rsid w:val="00B463E3"/>
    <w:rsid w:val="00B47443"/>
    <w:rsid w:val="00B47B48"/>
    <w:rsid w:val="00B5001E"/>
    <w:rsid w:val="00B52C8A"/>
    <w:rsid w:val="00B5445A"/>
    <w:rsid w:val="00B558AB"/>
    <w:rsid w:val="00B606D9"/>
    <w:rsid w:val="00B60991"/>
    <w:rsid w:val="00B61B8C"/>
    <w:rsid w:val="00B62D3B"/>
    <w:rsid w:val="00B64ABD"/>
    <w:rsid w:val="00B65225"/>
    <w:rsid w:val="00B70989"/>
    <w:rsid w:val="00B73543"/>
    <w:rsid w:val="00B739BA"/>
    <w:rsid w:val="00B73AE2"/>
    <w:rsid w:val="00B73BFC"/>
    <w:rsid w:val="00B80274"/>
    <w:rsid w:val="00B8397B"/>
    <w:rsid w:val="00B8446C"/>
    <w:rsid w:val="00B84970"/>
    <w:rsid w:val="00B876F0"/>
    <w:rsid w:val="00B87ECE"/>
    <w:rsid w:val="00B9181B"/>
    <w:rsid w:val="00B925DD"/>
    <w:rsid w:val="00B94AC5"/>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1A1E"/>
    <w:rsid w:val="00BE31EA"/>
    <w:rsid w:val="00BE3E00"/>
    <w:rsid w:val="00BE48B6"/>
    <w:rsid w:val="00BE7095"/>
    <w:rsid w:val="00BE78BD"/>
    <w:rsid w:val="00BF03BB"/>
    <w:rsid w:val="00BF15F6"/>
    <w:rsid w:val="00BF28CB"/>
    <w:rsid w:val="00BF50DB"/>
    <w:rsid w:val="00BF62CD"/>
    <w:rsid w:val="00BF6A58"/>
    <w:rsid w:val="00BF7D1A"/>
    <w:rsid w:val="00BF7F29"/>
    <w:rsid w:val="00BF7F3A"/>
    <w:rsid w:val="00C04118"/>
    <w:rsid w:val="00C07A28"/>
    <w:rsid w:val="00C16EAA"/>
    <w:rsid w:val="00C20409"/>
    <w:rsid w:val="00C26212"/>
    <w:rsid w:val="00C26985"/>
    <w:rsid w:val="00C27B4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16A2"/>
    <w:rsid w:val="00C8176D"/>
    <w:rsid w:val="00C81962"/>
    <w:rsid w:val="00C82C1B"/>
    <w:rsid w:val="00C83065"/>
    <w:rsid w:val="00C8380C"/>
    <w:rsid w:val="00C83DD1"/>
    <w:rsid w:val="00C84376"/>
    <w:rsid w:val="00C847AC"/>
    <w:rsid w:val="00C91E2D"/>
    <w:rsid w:val="00C93060"/>
    <w:rsid w:val="00C93D3B"/>
    <w:rsid w:val="00C94692"/>
    <w:rsid w:val="00C95CAE"/>
    <w:rsid w:val="00C96A24"/>
    <w:rsid w:val="00C97B91"/>
    <w:rsid w:val="00CA3229"/>
    <w:rsid w:val="00CA32E8"/>
    <w:rsid w:val="00CA39F5"/>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64DB"/>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4ED9"/>
    <w:rsid w:val="00D75D35"/>
    <w:rsid w:val="00D80F14"/>
    <w:rsid w:val="00D80F86"/>
    <w:rsid w:val="00D82619"/>
    <w:rsid w:val="00D831F6"/>
    <w:rsid w:val="00D839B8"/>
    <w:rsid w:val="00D83AAD"/>
    <w:rsid w:val="00D84411"/>
    <w:rsid w:val="00D90132"/>
    <w:rsid w:val="00D9135B"/>
    <w:rsid w:val="00D919AC"/>
    <w:rsid w:val="00D91D89"/>
    <w:rsid w:val="00D97D52"/>
    <w:rsid w:val="00DA025E"/>
    <w:rsid w:val="00DA518A"/>
    <w:rsid w:val="00DA706D"/>
    <w:rsid w:val="00DB0073"/>
    <w:rsid w:val="00DB0BA5"/>
    <w:rsid w:val="00DB1284"/>
    <w:rsid w:val="00DB773E"/>
    <w:rsid w:val="00DC1331"/>
    <w:rsid w:val="00DC21D8"/>
    <w:rsid w:val="00DC2AA2"/>
    <w:rsid w:val="00DC39A9"/>
    <w:rsid w:val="00DC53E7"/>
    <w:rsid w:val="00DC756C"/>
    <w:rsid w:val="00DC7BB8"/>
    <w:rsid w:val="00DD00AF"/>
    <w:rsid w:val="00DD0C2C"/>
    <w:rsid w:val="00DD3142"/>
    <w:rsid w:val="00DD576B"/>
    <w:rsid w:val="00DD5DD3"/>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A82"/>
    <w:rsid w:val="00EC44C8"/>
    <w:rsid w:val="00EC556A"/>
    <w:rsid w:val="00EC7140"/>
    <w:rsid w:val="00EC722B"/>
    <w:rsid w:val="00ED04C9"/>
    <w:rsid w:val="00ED509A"/>
    <w:rsid w:val="00ED5262"/>
    <w:rsid w:val="00ED5719"/>
    <w:rsid w:val="00ED5D0F"/>
    <w:rsid w:val="00EE11B3"/>
    <w:rsid w:val="00EE2E65"/>
    <w:rsid w:val="00EE3362"/>
    <w:rsid w:val="00EE3C68"/>
    <w:rsid w:val="00EE5690"/>
    <w:rsid w:val="00EF05E3"/>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24E6"/>
    <w:rsid w:val="00F43104"/>
    <w:rsid w:val="00F44A61"/>
    <w:rsid w:val="00F4734D"/>
    <w:rsid w:val="00F47D81"/>
    <w:rsid w:val="00F51291"/>
    <w:rsid w:val="00F52F19"/>
    <w:rsid w:val="00F55467"/>
    <w:rsid w:val="00F56DD6"/>
    <w:rsid w:val="00F608DC"/>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BEFDEC4"/>
  <w15:docId w15:val="{C05B8349-8CDB-4A75-9952-226A02B9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aliases w:val="- Bullets,목록 단락,?? ??,?????,????,Lista1"/>
    <w:basedOn w:val="a"/>
    <w:link w:val="afc"/>
    <w:uiPriority w:val="34"/>
    <w:qFormat/>
    <w:rsid w:val="00BE1A1E"/>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afc">
    <w:name w:val="リスト段落 (文字)"/>
    <w:aliases w:val="- Bullets (文字),목록 단락 (文字),?? ?? (文字),????? (文字),???? (文字),Lista1 (文字)"/>
    <w:link w:val="afb"/>
    <w:uiPriority w:val="34"/>
    <w:qFormat/>
    <w:rsid w:val="00BE1A1E"/>
    <w:rPr>
      <w:rFonts w:eastAsia="SimSun"/>
      <w:snapToGrid w:val="0"/>
      <w:sz w:val="21"/>
      <w:szCs w:val="21"/>
      <w:lang w:val="x-none" w:eastAsia="x-none"/>
    </w:rPr>
  </w:style>
  <w:style w:type="paragraph" w:customStyle="1" w:styleId="3GPPAgreements">
    <w:name w:val="3GPP Agreements"/>
    <w:basedOn w:val="a"/>
    <w:link w:val="3GPPAgreementsChar"/>
    <w:qFormat/>
    <w:rsid w:val="00BF6A58"/>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rsid w:val="00BF6A58"/>
    <w:rPr>
      <w:rFonts w:eastAsia="SimSun"/>
      <w:lang w:eastAsia="zh-CN"/>
    </w:rPr>
  </w:style>
  <w:style w:type="character" w:customStyle="1" w:styleId="B1Char1">
    <w:name w:val="B1 Char1"/>
    <w:qFormat/>
    <w:rsid w:val="00BF6A58"/>
    <w:rPr>
      <w:lang w:val="en-GB" w:eastAsia="en-US"/>
    </w:rPr>
  </w:style>
  <w:style w:type="character" w:customStyle="1" w:styleId="TALChar">
    <w:name w:val="TAL Char"/>
    <w:qFormat/>
    <w:rsid w:val="00666F67"/>
    <w:rPr>
      <w:rFonts w:ascii="Arial" w:eastAsia="Times New Roman" w:hAnsi="Arial"/>
      <w:sz w:val="18"/>
      <w:lang w:val="en-GB"/>
    </w:rPr>
  </w:style>
  <w:style w:type="character" w:customStyle="1" w:styleId="B10">
    <w:name w:val="B1 (文字)"/>
    <w:rsid w:val="00666F67"/>
    <w:rPr>
      <w:rFonts w:eastAsia="Times New Roman"/>
      <w:lang w:val="en-GB"/>
    </w:rPr>
  </w:style>
  <w:style w:type="character" w:styleId="afd">
    <w:name w:val="Strong"/>
    <w:qFormat/>
    <w:rsid w:val="00666F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7588">
      <w:bodyDiv w:val="1"/>
      <w:marLeft w:val="0"/>
      <w:marRight w:val="0"/>
      <w:marTop w:val="0"/>
      <w:marBottom w:val="0"/>
      <w:divBdr>
        <w:top w:val="none" w:sz="0" w:space="0" w:color="auto"/>
        <w:left w:val="none" w:sz="0" w:space="0" w:color="auto"/>
        <w:bottom w:val="none" w:sz="0" w:space="0" w:color="auto"/>
        <w:right w:val="none" w:sz="0" w:space="0" w:color="auto"/>
      </w:divBdr>
      <w:divsChild>
        <w:div w:id="872038718">
          <w:marLeft w:val="0"/>
          <w:marRight w:val="0"/>
          <w:marTop w:val="0"/>
          <w:marBottom w:val="0"/>
          <w:divBdr>
            <w:top w:val="none" w:sz="0" w:space="0" w:color="auto"/>
            <w:left w:val="none" w:sz="0" w:space="0" w:color="auto"/>
            <w:bottom w:val="none" w:sz="0" w:space="0" w:color="auto"/>
            <w:right w:val="none" w:sz="0" w:space="0" w:color="auto"/>
          </w:divBdr>
          <w:divsChild>
            <w:div w:id="1815755932">
              <w:marLeft w:val="0"/>
              <w:marRight w:val="0"/>
              <w:marTop w:val="0"/>
              <w:marBottom w:val="0"/>
              <w:divBdr>
                <w:top w:val="none" w:sz="0" w:space="0" w:color="auto"/>
                <w:left w:val="none" w:sz="0" w:space="0" w:color="auto"/>
                <w:bottom w:val="none" w:sz="0" w:space="0" w:color="auto"/>
                <w:right w:val="none" w:sz="0" w:space="0" w:color="auto"/>
              </w:divBdr>
              <w:divsChild>
                <w:div w:id="1409838631">
                  <w:marLeft w:val="0"/>
                  <w:marRight w:val="0"/>
                  <w:marTop w:val="0"/>
                  <w:marBottom w:val="0"/>
                  <w:divBdr>
                    <w:top w:val="none" w:sz="0" w:space="0" w:color="auto"/>
                    <w:left w:val="none" w:sz="0" w:space="0" w:color="auto"/>
                    <w:bottom w:val="none" w:sz="0" w:space="0" w:color="auto"/>
                    <w:right w:val="none" w:sz="0" w:space="0" w:color="auto"/>
                  </w:divBdr>
                  <w:divsChild>
                    <w:div w:id="2085179887">
                      <w:marLeft w:val="0"/>
                      <w:marRight w:val="0"/>
                      <w:marTop w:val="0"/>
                      <w:marBottom w:val="0"/>
                      <w:divBdr>
                        <w:top w:val="none" w:sz="0" w:space="0" w:color="auto"/>
                        <w:left w:val="none" w:sz="0" w:space="0" w:color="auto"/>
                        <w:bottom w:val="none" w:sz="0" w:space="0" w:color="auto"/>
                        <w:right w:val="none" w:sz="0" w:space="0" w:color="auto"/>
                      </w:divBdr>
                      <w:divsChild>
                        <w:div w:id="495809060">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sChild>
                                <w:div w:id="1407648721">
                                  <w:marLeft w:val="0"/>
                                  <w:marRight w:val="0"/>
                                  <w:marTop w:val="0"/>
                                  <w:marBottom w:val="0"/>
                                  <w:divBdr>
                                    <w:top w:val="none" w:sz="0" w:space="0" w:color="auto"/>
                                    <w:left w:val="none" w:sz="0" w:space="0" w:color="auto"/>
                                    <w:bottom w:val="none" w:sz="0" w:space="0" w:color="auto"/>
                                    <w:right w:val="none" w:sz="0" w:space="0" w:color="auto"/>
                                  </w:divBdr>
                                  <w:divsChild>
                                    <w:div w:id="1675569991">
                                      <w:marLeft w:val="0"/>
                                      <w:marRight w:val="0"/>
                                      <w:marTop w:val="0"/>
                                      <w:marBottom w:val="0"/>
                                      <w:divBdr>
                                        <w:top w:val="none" w:sz="0" w:space="0" w:color="auto"/>
                                        <w:left w:val="none" w:sz="0" w:space="0" w:color="auto"/>
                                        <w:bottom w:val="none" w:sz="0" w:space="0" w:color="auto"/>
                                        <w:right w:val="none" w:sz="0" w:space="0" w:color="auto"/>
                                      </w:divBdr>
                                      <w:divsChild>
                                        <w:div w:id="1071931885">
                                          <w:marLeft w:val="0"/>
                                          <w:marRight w:val="0"/>
                                          <w:marTop w:val="0"/>
                                          <w:marBottom w:val="495"/>
                                          <w:divBdr>
                                            <w:top w:val="none" w:sz="0" w:space="0" w:color="auto"/>
                                            <w:left w:val="none" w:sz="0" w:space="0" w:color="auto"/>
                                            <w:bottom w:val="none" w:sz="0" w:space="0" w:color="auto"/>
                                            <w:right w:val="none" w:sz="0" w:space="0" w:color="auto"/>
                                          </w:divBdr>
                                          <w:divsChild>
                                            <w:div w:id="174452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1710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2673100">
      <w:bodyDiv w:val="1"/>
      <w:marLeft w:val="0"/>
      <w:marRight w:val="0"/>
      <w:marTop w:val="0"/>
      <w:marBottom w:val="0"/>
      <w:divBdr>
        <w:top w:val="none" w:sz="0" w:space="0" w:color="auto"/>
        <w:left w:val="none" w:sz="0" w:space="0" w:color="auto"/>
        <w:bottom w:val="none" w:sz="0" w:space="0" w:color="auto"/>
        <w:right w:val="none" w:sz="0" w:space="0" w:color="auto"/>
      </w:divBdr>
      <w:divsChild>
        <w:div w:id="1862433043">
          <w:marLeft w:val="0"/>
          <w:marRight w:val="0"/>
          <w:marTop w:val="0"/>
          <w:marBottom w:val="0"/>
          <w:divBdr>
            <w:top w:val="none" w:sz="0" w:space="0" w:color="auto"/>
            <w:left w:val="none" w:sz="0" w:space="0" w:color="auto"/>
            <w:bottom w:val="none" w:sz="0" w:space="0" w:color="auto"/>
            <w:right w:val="none" w:sz="0" w:space="0" w:color="auto"/>
          </w:divBdr>
          <w:divsChild>
            <w:div w:id="427386917">
              <w:marLeft w:val="0"/>
              <w:marRight w:val="0"/>
              <w:marTop w:val="0"/>
              <w:marBottom w:val="0"/>
              <w:divBdr>
                <w:top w:val="none" w:sz="0" w:space="0" w:color="auto"/>
                <w:left w:val="none" w:sz="0" w:space="0" w:color="auto"/>
                <w:bottom w:val="none" w:sz="0" w:space="0" w:color="auto"/>
                <w:right w:val="none" w:sz="0" w:space="0" w:color="auto"/>
              </w:divBdr>
              <w:divsChild>
                <w:div w:id="1395935144">
                  <w:marLeft w:val="0"/>
                  <w:marRight w:val="0"/>
                  <w:marTop w:val="0"/>
                  <w:marBottom w:val="0"/>
                  <w:divBdr>
                    <w:top w:val="none" w:sz="0" w:space="0" w:color="auto"/>
                    <w:left w:val="none" w:sz="0" w:space="0" w:color="auto"/>
                    <w:bottom w:val="none" w:sz="0" w:space="0" w:color="auto"/>
                    <w:right w:val="none" w:sz="0" w:space="0" w:color="auto"/>
                  </w:divBdr>
                  <w:divsChild>
                    <w:div w:id="158932416">
                      <w:marLeft w:val="0"/>
                      <w:marRight w:val="0"/>
                      <w:marTop w:val="0"/>
                      <w:marBottom w:val="0"/>
                      <w:divBdr>
                        <w:top w:val="none" w:sz="0" w:space="0" w:color="auto"/>
                        <w:left w:val="none" w:sz="0" w:space="0" w:color="auto"/>
                        <w:bottom w:val="none" w:sz="0" w:space="0" w:color="auto"/>
                        <w:right w:val="none" w:sz="0" w:space="0" w:color="auto"/>
                      </w:divBdr>
                      <w:divsChild>
                        <w:div w:id="1024131436">
                          <w:marLeft w:val="0"/>
                          <w:marRight w:val="0"/>
                          <w:marTop w:val="0"/>
                          <w:marBottom w:val="0"/>
                          <w:divBdr>
                            <w:top w:val="none" w:sz="0" w:space="0" w:color="auto"/>
                            <w:left w:val="none" w:sz="0" w:space="0" w:color="auto"/>
                            <w:bottom w:val="none" w:sz="0" w:space="0" w:color="auto"/>
                            <w:right w:val="none" w:sz="0" w:space="0" w:color="auto"/>
                          </w:divBdr>
                          <w:divsChild>
                            <w:div w:id="2119327165">
                              <w:marLeft w:val="0"/>
                              <w:marRight w:val="0"/>
                              <w:marTop w:val="0"/>
                              <w:marBottom w:val="0"/>
                              <w:divBdr>
                                <w:top w:val="none" w:sz="0" w:space="0" w:color="auto"/>
                                <w:left w:val="none" w:sz="0" w:space="0" w:color="auto"/>
                                <w:bottom w:val="none" w:sz="0" w:space="0" w:color="auto"/>
                                <w:right w:val="none" w:sz="0" w:space="0" w:color="auto"/>
                              </w:divBdr>
                              <w:divsChild>
                                <w:div w:id="1561792076">
                                  <w:marLeft w:val="0"/>
                                  <w:marRight w:val="0"/>
                                  <w:marTop w:val="0"/>
                                  <w:marBottom w:val="0"/>
                                  <w:divBdr>
                                    <w:top w:val="none" w:sz="0" w:space="0" w:color="auto"/>
                                    <w:left w:val="none" w:sz="0" w:space="0" w:color="auto"/>
                                    <w:bottom w:val="none" w:sz="0" w:space="0" w:color="auto"/>
                                    <w:right w:val="none" w:sz="0" w:space="0" w:color="auto"/>
                                  </w:divBdr>
                                  <w:divsChild>
                                    <w:div w:id="1124422324">
                                      <w:marLeft w:val="0"/>
                                      <w:marRight w:val="0"/>
                                      <w:marTop w:val="0"/>
                                      <w:marBottom w:val="0"/>
                                      <w:divBdr>
                                        <w:top w:val="none" w:sz="0" w:space="0" w:color="auto"/>
                                        <w:left w:val="none" w:sz="0" w:space="0" w:color="auto"/>
                                        <w:bottom w:val="none" w:sz="0" w:space="0" w:color="auto"/>
                                        <w:right w:val="none" w:sz="0" w:space="0" w:color="auto"/>
                                      </w:divBdr>
                                      <w:divsChild>
                                        <w:div w:id="1750424087">
                                          <w:marLeft w:val="0"/>
                                          <w:marRight w:val="0"/>
                                          <w:marTop w:val="0"/>
                                          <w:marBottom w:val="495"/>
                                          <w:divBdr>
                                            <w:top w:val="none" w:sz="0" w:space="0" w:color="auto"/>
                                            <w:left w:val="none" w:sz="0" w:space="0" w:color="auto"/>
                                            <w:bottom w:val="none" w:sz="0" w:space="0" w:color="auto"/>
                                            <w:right w:val="none" w:sz="0" w:space="0" w:color="auto"/>
                                          </w:divBdr>
                                          <w:divsChild>
                                            <w:div w:id="10894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0549733">
      <w:bodyDiv w:val="1"/>
      <w:marLeft w:val="0"/>
      <w:marRight w:val="0"/>
      <w:marTop w:val="0"/>
      <w:marBottom w:val="0"/>
      <w:divBdr>
        <w:top w:val="none" w:sz="0" w:space="0" w:color="auto"/>
        <w:left w:val="none" w:sz="0" w:space="0" w:color="auto"/>
        <w:bottom w:val="none" w:sz="0" w:space="0" w:color="auto"/>
        <w:right w:val="none" w:sz="0" w:space="0" w:color="auto"/>
      </w:divBdr>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15461590">
      <w:bodyDiv w:val="1"/>
      <w:marLeft w:val="0"/>
      <w:marRight w:val="0"/>
      <w:marTop w:val="0"/>
      <w:marBottom w:val="0"/>
      <w:divBdr>
        <w:top w:val="none" w:sz="0" w:space="0" w:color="auto"/>
        <w:left w:val="none" w:sz="0" w:space="0" w:color="auto"/>
        <w:bottom w:val="none" w:sz="0" w:space="0" w:color="auto"/>
        <w:right w:val="none" w:sz="0" w:space="0" w:color="auto"/>
      </w:divBdr>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0812259">
      <w:bodyDiv w:val="1"/>
      <w:marLeft w:val="0"/>
      <w:marRight w:val="0"/>
      <w:marTop w:val="0"/>
      <w:marBottom w:val="0"/>
      <w:divBdr>
        <w:top w:val="none" w:sz="0" w:space="0" w:color="auto"/>
        <w:left w:val="none" w:sz="0" w:space="0" w:color="auto"/>
        <w:bottom w:val="none" w:sz="0" w:space="0" w:color="auto"/>
        <w:right w:val="none" w:sz="0" w:space="0" w:color="auto"/>
      </w:divBdr>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6833561">
      <w:bodyDiv w:val="1"/>
      <w:marLeft w:val="0"/>
      <w:marRight w:val="0"/>
      <w:marTop w:val="0"/>
      <w:marBottom w:val="0"/>
      <w:divBdr>
        <w:top w:val="none" w:sz="0" w:space="0" w:color="auto"/>
        <w:left w:val="none" w:sz="0" w:space="0" w:color="auto"/>
        <w:bottom w:val="none" w:sz="0" w:space="0" w:color="auto"/>
        <w:right w:val="none" w:sz="0" w:space="0" w:color="auto"/>
      </w:divBdr>
      <w:divsChild>
        <w:div w:id="1995647780">
          <w:marLeft w:val="0"/>
          <w:marRight w:val="0"/>
          <w:marTop w:val="0"/>
          <w:marBottom w:val="0"/>
          <w:divBdr>
            <w:top w:val="none" w:sz="0" w:space="0" w:color="auto"/>
            <w:left w:val="none" w:sz="0" w:space="0" w:color="auto"/>
            <w:bottom w:val="none" w:sz="0" w:space="0" w:color="auto"/>
            <w:right w:val="none" w:sz="0" w:space="0" w:color="auto"/>
          </w:divBdr>
          <w:divsChild>
            <w:div w:id="1593078902">
              <w:marLeft w:val="0"/>
              <w:marRight w:val="0"/>
              <w:marTop w:val="0"/>
              <w:marBottom w:val="0"/>
              <w:divBdr>
                <w:top w:val="none" w:sz="0" w:space="0" w:color="auto"/>
                <w:left w:val="none" w:sz="0" w:space="0" w:color="auto"/>
                <w:bottom w:val="none" w:sz="0" w:space="0" w:color="auto"/>
                <w:right w:val="none" w:sz="0" w:space="0" w:color="auto"/>
              </w:divBdr>
              <w:divsChild>
                <w:div w:id="870604505">
                  <w:marLeft w:val="0"/>
                  <w:marRight w:val="0"/>
                  <w:marTop w:val="0"/>
                  <w:marBottom w:val="0"/>
                  <w:divBdr>
                    <w:top w:val="none" w:sz="0" w:space="0" w:color="auto"/>
                    <w:left w:val="none" w:sz="0" w:space="0" w:color="auto"/>
                    <w:bottom w:val="none" w:sz="0" w:space="0" w:color="auto"/>
                    <w:right w:val="none" w:sz="0" w:space="0" w:color="auto"/>
                  </w:divBdr>
                  <w:divsChild>
                    <w:div w:id="729306489">
                      <w:marLeft w:val="0"/>
                      <w:marRight w:val="0"/>
                      <w:marTop w:val="0"/>
                      <w:marBottom w:val="0"/>
                      <w:divBdr>
                        <w:top w:val="none" w:sz="0" w:space="0" w:color="auto"/>
                        <w:left w:val="none" w:sz="0" w:space="0" w:color="auto"/>
                        <w:bottom w:val="none" w:sz="0" w:space="0" w:color="auto"/>
                        <w:right w:val="none" w:sz="0" w:space="0" w:color="auto"/>
                      </w:divBdr>
                      <w:divsChild>
                        <w:div w:id="1519347830">
                          <w:marLeft w:val="0"/>
                          <w:marRight w:val="0"/>
                          <w:marTop w:val="0"/>
                          <w:marBottom w:val="0"/>
                          <w:divBdr>
                            <w:top w:val="none" w:sz="0" w:space="0" w:color="auto"/>
                            <w:left w:val="none" w:sz="0" w:space="0" w:color="auto"/>
                            <w:bottom w:val="none" w:sz="0" w:space="0" w:color="auto"/>
                            <w:right w:val="none" w:sz="0" w:space="0" w:color="auto"/>
                          </w:divBdr>
                          <w:divsChild>
                            <w:div w:id="1112436489">
                              <w:marLeft w:val="0"/>
                              <w:marRight w:val="0"/>
                              <w:marTop w:val="0"/>
                              <w:marBottom w:val="0"/>
                              <w:divBdr>
                                <w:top w:val="none" w:sz="0" w:space="0" w:color="auto"/>
                                <w:left w:val="none" w:sz="0" w:space="0" w:color="auto"/>
                                <w:bottom w:val="none" w:sz="0" w:space="0" w:color="auto"/>
                                <w:right w:val="none" w:sz="0" w:space="0" w:color="auto"/>
                              </w:divBdr>
                              <w:divsChild>
                                <w:div w:id="651494799">
                                  <w:marLeft w:val="0"/>
                                  <w:marRight w:val="0"/>
                                  <w:marTop w:val="0"/>
                                  <w:marBottom w:val="0"/>
                                  <w:divBdr>
                                    <w:top w:val="none" w:sz="0" w:space="0" w:color="auto"/>
                                    <w:left w:val="none" w:sz="0" w:space="0" w:color="auto"/>
                                    <w:bottom w:val="none" w:sz="0" w:space="0" w:color="auto"/>
                                    <w:right w:val="none" w:sz="0" w:space="0" w:color="auto"/>
                                  </w:divBdr>
                                  <w:divsChild>
                                    <w:div w:id="905922452">
                                      <w:marLeft w:val="0"/>
                                      <w:marRight w:val="0"/>
                                      <w:marTop w:val="0"/>
                                      <w:marBottom w:val="0"/>
                                      <w:divBdr>
                                        <w:top w:val="none" w:sz="0" w:space="0" w:color="auto"/>
                                        <w:left w:val="none" w:sz="0" w:space="0" w:color="auto"/>
                                        <w:bottom w:val="none" w:sz="0" w:space="0" w:color="auto"/>
                                        <w:right w:val="none" w:sz="0" w:space="0" w:color="auto"/>
                                      </w:divBdr>
                                      <w:divsChild>
                                        <w:div w:id="1723747772">
                                          <w:marLeft w:val="0"/>
                                          <w:marRight w:val="0"/>
                                          <w:marTop w:val="0"/>
                                          <w:marBottom w:val="495"/>
                                          <w:divBdr>
                                            <w:top w:val="none" w:sz="0" w:space="0" w:color="auto"/>
                                            <w:left w:val="none" w:sz="0" w:space="0" w:color="auto"/>
                                            <w:bottom w:val="none" w:sz="0" w:space="0" w:color="auto"/>
                                            <w:right w:val="none" w:sz="0" w:space="0" w:color="auto"/>
                                          </w:divBdr>
                                          <w:divsChild>
                                            <w:div w:id="66637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7087177">
      <w:bodyDiv w:val="1"/>
      <w:marLeft w:val="0"/>
      <w:marRight w:val="0"/>
      <w:marTop w:val="0"/>
      <w:marBottom w:val="0"/>
      <w:divBdr>
        <w:top w:val="none" w:sz="0" w:space="0" w:color="auto"/>
        <w:left w:val="none" w:sz="0" w:space="0" w:color="auto"/>
        <w:bottom w:val="none" w:sz="0" w:space="0" w:color="auto"/>
        <w:right w:val="none" w:sz="0" w:space="0" w:color="auto"/>
      </w:divBdr>
    </w:div>
    <w:div w:id="808136378">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151647">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27100893">
      <w:bodyDiv w:val="1"/>
      <w:marLeft w:val="0"/>
      <w:marRight w:val="0"/>
      <w:marTop w:val="0"/>
      <w:marBottom w:val="0"/>
      <w:divBdr>
        <w:top w:val="none" w:sz="0" w:space="0" w:color="auto"/>
        <w:left w:val="none" w:sz="0" w:space="0" w:color="auto"/>
        <w:bottom w:val="none" w:sz="0" w:space="0" w:color="auto"/>
        <w:right w:val="none" w:sz="0" w:space="0" w:color="auto"/>
      </w:divBdr>
      <w:divsChild>
        <w:div w:id="1625194179">
          <w:marLeft w:val="0"/>
          <w:marRight w:val="0"/>
          <w:marTop w:val="0"/>
          <w:marBottom w:val="0"/>
          <w:divBdr>
            <w:top w:val="none" w:sz="0" w:space="0" w:color="auto"/>
            <w:left w:val="none" w:sz="0" w:space="0" w:color="auto"/>
            <w:bottom w:val="none" w:sz="0" w:space="0" w:color="auto"/>
            <w:right w:val="none" w:sz="0" w:space="0" w:color="auto"/>
          </w:divBdr>
          <w:divsChild>
            <w:div w:id="1079668276">
              <w:marLeft w:val="0"/>
              <w:marRight w:val="0"/>
              <w:marTop w:val="0"/>
              <w:marBottom w:val="0"/>
              <w:divBdr>
                <w:top w:val="none" w:sz="0" w:space="0" w:color="auto"/>
                <w:left w:val="none" w:sz="0" w:space="0" w:color="auto"/>
                <w:bottom w:val="none" w:sz="0" w:space="0" w:color="auto"/>
                <w:right w:val="none" w:sz="0" w:space="0" w:color="auto"/>
              </w:divBdr>
              <w:divsChild>
                <w:div w:id="722289634">
                  <w:marLeft w:val="0"/>
                  <w:marRight w:val="0"/>
                  <w:marTop w:val="0"/>
                  <w:marBottom w:val="0"/>
                  <w:divBdr>
                    <w:top w:val="none" w:sz="0" w:space="0" w:color="auto"/>
                    <w:left w:val="none" w:sz="0" w:space="0" w:color="auto"/>
                    <w:bottom w:val="none" w:sz="0" w:space="0" w:color="auto"/>
                    <w:right w:val="none" w:sz="0" w:space="0" w:color="auto"/>
                  </w:divBdr>
                  <w:divsChild>
                    <w:div w:id="440951309">
                      <w:marLeft w:val="0"/>
                      <w:marRight w:val="0"/>
                      <w:marTop w:val="0"/>
                      <w:marBottom w:val="0"/>
                      <w:divBdr>
                        <w:top w:val="none" w:sz="0" w:space="0" w:color="auto"/>
                        <w:left w:val="none" w:sz="0" w:space="0" w:color="auto"/>
                        <w:bottom w:val="none" w:sz="0" w:space="0" w:color="auto"/>
                        <w:right w:val="none" w:sz="0" w:space="0" w:color="auto"/>
                      </w:divBdr>
                      <w:divsChild>
                        <w:div w:id="565845048">
                          <w:marLeft w:val="0"/>
                          <w:marRight w:val="0"/>
                          <w:marTop w:val="0"/>
                          <w:marBottom w:val="0"/>
                          <w:divBdr>
                            <w:top w:val="none" w:sz="0" w:space="0" w:color="auto"/>
                            <w:left w:val="none" w:sz="0" w:space="0" w:color="auto"/>
                            <w:bottom w:val="none" w:sz="0" w:space="0" w:color="auto"/>
                            <w:right w:val="none" w:sz="0" w:space="0" w:color="auto"/>
                          </w:divBdr>
                          <w:divsChild>
                            <w:div w:id="746725896">
                              <w:marLeft w:val="0"/>
                              <w:marRight w:val="0"/>
                              <w:marTop w:val="0"/>
                              <w:marBottom w:val="0"/>
                              <w:divBdr>
                                <w:top w:val="none" w:sz="0" w:space="0" w:color="auto"/>
                                <w:left w:val="none" w:sz="0" w:space="0" w:color="auto"/>
                                <w:bottom w:val="none" w:sz="0" w:space="0" w:color="auto"/>
                                <w:right w:val="none" w:sz="0" w:space="0" w:color="auto"/>
                              </w:divBdr>
                              <w:divsChild>
                                <w:div w:id="795834651">
                                  <w:marLeft w:val="0"/>
                                  <w:marRight w:val="0"/>
                                  <w:marTop w:val="0"/>
                                  <w:marBottom w:val="0"/>
                                  <w:divBdr>
                                    <w:top w:val="none" w:sz="0" w:space="0" w:color="auto"/>
                                    <w:left w:val="none" w:sz="0" w:space="0" w:color="auto"/>
                                    <w:bottom w:val="none" w:sz="0" w:space="0" w:color="auto"/>
                                    <w:right w:val="none" w:sz="0" w:space="0" w:color="auto"/>
                                  </w:divBdr>
                                  <w:divsChild>
                                    <w:div w:id="128205806">
                                      <w:marLeft w:val="0"/>
                                      <w:marRight w:val="0"/>
                                      <w:marTop w:val="0"/>
                                      <w:marBottom w:val="0"/>
                                      <w:divBdr>
                                        <w:top w:val="none" w:sz="0" w:space="0" w:color="auto"/>
                                        <w:left w:val="none" w:sz="0" w:space="0" w:color="auto"/>
                                        <w:bottom w:val="none" w:sz="0" w:space="0" w:color="auto"/>
                                        <w:right w:val="none" w:sz="0" w:space="0" w:color="auto"/>
                                      </w:divBdr>
                                      <w:divsChild>
                                        <w:div w:id="1734306363">
                                          <w:marLeft w:val="0"/>
                                          <w:marRight w:val="0"/>
                                          <w:marTop w:val="0"/>
                                          <w:marBottom w:val="495"/>
                                          <w:divBdr>
                                            <w:top w:val="none" w:sz="0" w:space="0" w:color="auto"/>
                                            <w:left w:val="none" w:sz="0" w:space="0" w:color="auto"/>
                                            <w:bottom w:val="none" w:sz="0" w:space="0" w:color="auto"/>
                                            <w:right w:val="none" w:sz="0" w:space="0" w:color="auto"/>
                                          </w:divBdr>
                                          <w:divsChild>
                                            <w:div w:id="176013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3635225">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4970051">
      <w:bodyDiv w:val="1"/>
      <w:marLeft w:val="0"/>
      <w:marRight w:val="0"/>
      <w:marTop w:val="0"/>
      <w:marBottom w:val="0"/>
      <w:divBdr>
        <w:top w:val="none" w:sz="0" w:space="0" w:color="auto"/>
        <w:left w:val="none" w:sz="0" w:space="0" w:color="auto"/>
        <w:bottom w:val="none" w:sz="0" w:space="0" w:color="auto"/>
        <w:right w:val="none" w:sz="0" w:space="0" w:color="auto"/>
      </w:divBdr>
      <w:divsChild>
        <w:div w:id="608976259">
          <w:marLeft w:val="360"/>
          <w:marRight w:val="0"/>
          <w:marTop w:val="200"/>
          <w:marBottom w:val="0"/>
          <w:divBdr>
            <w:top w:val="none" w:sz="0" w:space="0" w:color="auto"/>
            <w:left w:val="none" w:sz="0" w:space="0" w:color="auto"/>
            <w:bottom w:val="none" w:sz="0" w:space="0" w:color="auto"/>
            <w:right w:val="none" w:sz="0" w:space="0" w:color="auto"/>
          </w:divBdr>
        </w:div>
        <w:div w:id="1123040466">
          <w:marLeft w:val="1080"/>
          <w:marRight w:val="0"/>
          <w:marTop w:val="100"/>
          <w:marBottom w:val="0"/>
          <w:divBdr>
            <w:top w:val="none" w:sz="0" w:space="0" w:color="auto"/>
            <w:left w:val="none" w:sz="0" w:space="0" w:color="auto"/>
            <w:bottom w:val="none" w:sz="0" w:space="0" w:color="auto"/>
            <w:right w:val="none" w:sz="0" w:space="0" w:color="auto"/>
          </w:divBdr>
        </w:div>
        <w:div w:id="629942868">
          <w:marLeft w:val="1800"/>
          <w:marRight w:val="0"/>
          <w:marTop w:val="100"/>
          <w:marBottom w:val="0"/>
          <w:divBdr>
            <w:top w:val="none" w:sz="0" w:space="0" w:color="auto"/>
            <w:left w:val="none" w:sz="0" w:space="0" w:color="auto"/>
            <w:bottom w:val="none" w:sz="0" w:space="0" w:color="auto"/>
            <w:right w:val="none" w:sz="0" w:space="0" w:color="auto"/>
          </w:divBdr>
        </w:div>
        <w:div w:id="1291519475">
          <w:marLeft w:val="1800"/>
          <w:marRight w:val="0"/>
          <w:marTop w:val="100"/>
          <w:marBottom w:val="0"/>
          <w:divBdr>
            <w:top w:val="none" w:sz="0" w:space="0" w:color="auto"/>
            <w:left w:val="none" w:sz="0" w:space="0" w:color="auto"/>
            <w:bottom w:val="none" w:sz="0" w:space="0" w:color="auto"/>
            <w:right w:val="none" w:sz="0" w:space="0" w:color="auto"/>
          </w:divBdr>
        </w:div>
        <w:div w:id="908225752">
          <w:marLeft w:val="1080"/>
          <w:marRight w:val="0"/>
          <w:marTop w:val="100"/>
          <w:marBottom w:val="0"/>
          <w:divBdr>
            <w:top w:val="none" w:sz="0" w:space="0" w:color="auto"/>
            <w:left w:val="none" w:sz="0" w:space="0" w:color="auto"/>
            <w:bottom w:val="none" w:sz="0" w:space="0" w:color="auto"/>
            <w:right w:val="none" w:sz="0" w:space="0" w:color="auto"/>
          </w:divBdr>
        </w:div>
        <w:div w:id="803038377">
          <w:marLeft w:val="1800"/>
          <w:marRight w:val="0"/>
          <w:marTop w:val="100"/>
          <w:marBottom w:val="0"/>
          <w:divBdr>
            <w:top w:val="none" w:sz="0" w:space="0" w:color="auto"/>
            <w:left w:val="none" w:sz="0" w:space="0" w:color="auto"/>
            <w:bottom w:val="none" w:sz="0" w:space="0" w:color="auto"/>
            <w:right w:val="none" w:sz="0" w:space="0" w:color="auto"/>
          </w:divBdr>
        </w:div>
        <w:div w:id="225996682">
          <w:marLeft w:val="1800"/>
          <w:marRight w:val="0"/>
          <w:marTop w:val="100"/>
          <w:marBottom w:val="0"/>
          <w:divBdr>
            <w:top w:val="none" w:sz="0" w:space="0" w:color="auto"/>
            <w:left w:val="none" w:sz="0" w:space="0" w:color="auto"/>
            <w:bottom w:val="none" w:sz="0" w:space="0" w:color="auto"/>
            <w:right w:val="none" w:sz="0" w:space="0" w:color="auto"/>
          </w:divBdr>
        </w:div>
        <w:div w:id="569267528">
          <w:marLeft w:val="1800"/>
          <w:marRight w:val="0"/>
          <w:marTop w:val="100"/>
          <w:marBottom w:val="0"/>
          <w:divBdr>
            <w:top w:val="none" w:sz="0" w:space="0" w:color="auto"/>
            <w:left w:val="none" w:sz="0" w:space="0" w:color="auto"/>
            <w:bottom w:val="none" w:sz="0" w:space="0" w:color="auto"/>
            <w:right w:val="none" w:sz="0" w:space="0" w:color="auto"/>
          </w:divBdr>
        </w:div>
        <w:div w:id="1929583209">
          <w:marLeft w:val="1800"/>
          <w:marRight w:val="0"/>
          <w:marTop w:val="100"/>
          <w:marBottom w:val="0"/>
          <w:divBdr>
            <w:top w:val="none" w:sz="0" w:space="0" w:color="auto"/>
            <w:left w:val="none" w:sz="0" w:space="0" w:color="auto"/>
            <w:bottom w:val="none" w:sz="0" w:space="0" w:color="auto"/>
            <w:right w:val="none" w:sz="0" w:space="0" w:color="auto"/>
          </w:divBdr>
        </w:div>
        <w:div w:id="1935479335">
          <w:marLeft w:val="1080"/>
          <w:marRight w:val="0"/>
          <w:marTop w:val="100"/>
          <w:marBottom w:val="0"/>
          <w:divBdr>
            <w:top w:val="none" w:sz="0" w:space="0" w:color="auto"/>
            <w:left w:val="none" w:sz="0" w:space="0" w:color="auto"/>
            <w:bottom w:val="none" w:sz="0" w:space="0" w:color="auto"/>
            <w:right w:val="none" w:sz="0" w:space="0" w:color="auto"/>
          </w:divBdr>
        </w:div>
      </w:divsChild>
    </w:div>
    <w:div w:id="1965116416">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44687895">
      <w:bodyDiv w:val="1"/>
      <w:marLeft w:val="0"/>
      <w:marRight w:val="0"/>
      <w:marTop w:val="0"/>
      <w:marBottom w:val="0"/>
      <w:divBdr>
        <w:top w:val="none" w:sz="0" w:space="0" w:color="auto"/>
        <w:left w:val="none" w:sz="0" w:space="0" w:color="auto"/>
        <w:bottom w:val="none" w:sz="0" w:space="0" w:color="auto"/>
        <w:right w:val="none" w:sz="0" w:space="0" w:color="auto"/>
      </w:divBdr>
      <w:divsChild>
        <w:div w:id="547649187">
          <w:marLeft w:val="360"/>
          <w:marRight w:val="0"/>
          <w:marTop w:val="200"/>
          <w:marBottom w:val="0"/>
          <w:divBdr>
            <w:top w:val="none" w:sz="0" w:space="0" w:color="auto"/>
            <w:left w:val="none" w:sz="0" w:space="0" w:color="auto"/>
            <w:bottom w:val="none" w:sz="0" w:space="0" w:color="auto"/>
            <w:right w:val="none" w:sz="0" w:space="0" w:color="auto"/>
          </w:divBdr>
        </w:div>
        <w:div w:id="95373312">
          <w:marLeft w:val="1080"/>
          <w:marRight w:val="0"/>
          <w:marTop w:val="100"/>
          <w:marBottom w:val="0"/>
          <w:divBdr>
            <w:top w:val="none" w:sz="0" w:space="0" w:color="auto"/>
            <w:left w:val="none" w:sz="0" w:space="0" w:color="auto"/>
            <w:bottom w:val="none" w:sz="0" w:space="0" w:color="auto"/>
            <w:right w:val="none" w:sz="0" w:space="0" w:color="auto"/>
          </w:divBdr>
        </w:div>
        <w:div w:id="2096897771">
          <w:marLeft w:val="1800"/>
          <w:marRight w:val="0"/>
          <w:marTop w:val="100"/>
          <w:marBottom w:val="0"/>
          <w:divBdr>
            <w:top w:val="none" w:sz="0" w:space="0" w:color="auto"/>
            <w:left w:val="none" w:sz="0" w:space="0" w:color="auto"/>
            <w:bottom w:val="none" w:sz="0" w:space="0" w:color="auto"/>
            <w:right w:val="none" w:sz="0" w:space="0" w:color="auto"/>
          </w:divBdr>
        </w:div>
        <w:div w:id="509834385">
          <w:marLeft w:val="1800"/>
          <w:marRight w:val="0"/>
          <w:marTop w:val="100"/>
          <w:marBottom w:val="0"/>
          <w:divBdr>
            <w:top w:val="none" w:sz="0" w:space="0" w:color="auto"/>
            <w:left w:val="none" w:sz="0" w:space="0" w:color="auto"/>
            <w:bottom w:val="none" w:sz="0" w:space="0" w:color="auto"/>
            <w:right w:val="none" w:sz="0" w:space="0" w:color="auto"/>
          </w:divBdr>
        </w:div>
        <w:div w:id="565455470">
          <w:marLeft w:val="1080"/>
          <w:marRight w:val="0"/>
          <w:marTop w:val="100"/>
          <w:marBottom w:val="0"/>
          <w:divBdr>
            <w:top w:val="none" w:sz="0" w:space="0" w:color="auto"/>
            <w:left w:val="none" w:sz="0" w:space="0" w:color="auto"/>
            <w:bottom w:val="none" w:sz="0" w:space="0" w:color="auto"/>
            <w:right w:val="none" w:sz="0" w:space="0" w:color="auto"/>
          </w:divBdr>
        </w:div>
        <w:div w:id="1098208498">
          <w:marLeft w:val="1800"/>
          <w:marRight w:val="0"/>
          <w:marTop w:val="100"/>
          <w:marBottom w:val="0"/>
          <w:divBdr>
            <w:top w:val="none" w:sz="0" w:space="0" w:color="auto"/>
            <w:left w:val="none" w:sz="0" w:space="0" w:color="auto"/>
            <w:bottom w:val="none" w:sz="0" w:space="0" w:color="auto"/>
            <w:right w:val="none" w:sz="0" w:space="0" w:color="auto"/>
          </w:divBdr>
        </w:div>
        <w:div w:id="126550399">
          <w:marLeft w:val="1800"/>
          <w:marRight w:val="0"/>
          <w:marTop w:val="100"/>
          <w:marBottom w:val="0"/>
          <w:divBdr>
            <w:top w:val="none" w:sz="0" w:space="0" w:color="auto"/>
            <w:left w:val="none" w:sz="0" w:space="0" w:color="auto"/>
            <w:bottom w:val="none" w:sz="0" w:space="0" w:color="auto"/>
            <w:right w:val="none" w:sz="0" w:space="0" w:color="auto"/>
          </w:divBdr>
        </w:div>
        <w:div w:id="1971548083">
          <w:marLeft w:val="1800"/>
          <w:marRight w:val="0"/>
          <w:marTop w:val="100"/>
          <w:marBottom w:val="0"/>
          <w:divBdr>
            <w:top w:val="none" w:sz="0" w:space="0" w:color="auto"/>
            <w:left w:val="none" w:sz="0" w:space="0" w:color="auto"/>
            <w:bottom w:val="none" w:sz="0" w:space="0" w:color="auto"/>
            <w:right w:val="none" w:sz="0" w:space="0" w:color="auto"/>
          </w:divBdr>
        </w:div>
        <w:div w:id="982925573">
          <w:marLeft w:val="1800"/>
          <w:marRight w:val="0"/>
          <w:marTop w:val="100"/>
          <w:marBottom w:val="0"/>
          <w:divBdr>
            <w:top w:val="none" w:sz="0" w:space="0" w:color="auto"/>
            <w:left w:val="none" w:sz="0" w:space="0" w:color="auto"/>
            <w:bottom w:val="none" w:sz="0" w:space="0" w:color="auto"/>
            <w:right w:val="none" w:sz="0" w:space="0" w:color="auto"/>
          </w:divBdr>
        </w:div>
        <w:div w:id="83973258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496</TotalTime>
  <Pages>4</Pages>
  <Words>1288</Words>
  <Characters>7346</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8617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NTTDOCOMO</cp:lastModifiedBy>
  <cp:revision>45</cp:revision>
  <cp:lastPrinted>2017-04-28T05:57:00Z</cp:lastPrinted>
  <dcterms:created xsi:type="dcterms:W3CDTF">2019-05-03T00:08:00Z</dcterms:created>
  <dcterms:modified xsi:type="dcterms:W3CDTF">2020-02-14T11:56:00Z</dcterms:modified>
</cp:coreProperties>
</file>